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89D9A" w14:textId="2326F519" w:rsidR="004F3B25" w:rsidRPr="00863763" w:rsidRDefault="004F3B25" w:rsidP="00C83E02">
      <w:pPr>
        <w:overflowPunct w:val="0"/>
        <w:snapToGrid w:val="0"/>
        <w:spacing w:line="560" w:lineRule="exact"/>
        <w:jc w:val="left"/>
        <w:rPr>
          <w:rFonts w:ascii="黑体" w:eastAsia="黑体" w:hAnsi="黑体" w:cs="Times New Roman"/>
          <w:bCs/>
          <w:color w:val="000000" w:themeColor="text1"/>
          <w:sz w:val="32"/>
          <w:szCs w:val="32"/>
        </w:rPr>
      </w:pPr>
      <w:r w:rsidRPr="00863763">
        <w:rPr>
          <w:rFonts w:ascii="黑体" w:eastAsia="黑体" w:hAnsi="黑体" w:cs="Times New Roman" w:hint="eastAsia"/>
          <w:bCs/>
          <w:color w:val="000000" w:themeColor="text1"/>
          <w:sz w:val="32"/>
          <w:szCs w:val="32"/>
        </w:rPr>
        <w:t>附件</w:t>
      </w:r>
    </w:p>
    <w:p w14:paraId="789A28CC" w14:textId="77777777" w:rsidR="00863763" w:rsidRDefault="00863763" w:rsidP="00C83E02">
      <w:pPr>
        <w:overflowPunct w:val="0"/>
        <w:spacing w:line="560" w:lineRule="exact"/>
        <w:jc w:val="center"/>
        <w:rPr>
          <w:rFonts w:ascii="Times New Roman" w:eastAsia="方正小标宋简体" w:hAnsi="Times New Roman"/>
          <w:b/>
          <w:sz w:val="44"/>
          <w:szCs w:val="44"/>
        </w:rPr>
      </w:pPr>
    </w:p>
    <w:p w14:paraId="69EDC301" w14:textId="5D57490C" w:rsidR="004F3B25" w:rsidRPr="00AF475A" w:rsidRDefault="004F3B25" w:rsidP="00C83E02">
      <w:pPr>
        <w:overflowPunct w:val="0"/>
        <w:spacing w:line="560" w:lineRule="exact"/>
        <w:jc w:val="center"/>
        <w:rPr>
          <w:rFonts w:ascii="Times New Roman" w:eastAsia="方正小标宋简体" w:hAnsi="Times New Roman"/>
          <w:sz w:val="44"/>
          <w:szCs w:val="44"/>
        </w:rPr>
      </w:pPr>
      <w:r w:rsidRPr="00AF475A">
        <w:rPr>
          <w:rFonts w:ascii="Times New Roman" w:eastAsia="方正小标宋简体" w:hAnsi="Times New Roman" w:hint="eastAsia"/>
          <w:sz w:val="44"/>
          <w:szCs w:val="44"/>
        </w:rPr>
        <w:t>全国专业学位水平评估实施方案</w:t>
      </w:r>
    </w:p>
    <w:p w14:paraId="374680A6" w14:textId="77777777" w:rsidR="00647855" w:rsidRDefault="00647855" w:rsidP="00C83E02">
      <w:pPr>
        <w:overflowPunct w:val="0"/>
        <w:snapToGrid w:val="0"/>
        <w:spacing w:line="560" w:lineRule="exact"/>
        <w:ind w:firstLineChars="200" w:firstLine="640"/>
        <w:rPr>
          <w:rFonts w:ascii="Times New Roman" w:eastAsia="方正仿宋简体" w:hAnsi="Times New Roman" w:cs="Times New Roman"/>
          <w:color w:val="000000" w:themeColor="text1"/>
          <w:sz w:val="32"/>
          <w:szCs w:val="32"/>
        </w:rPr>
      </w:pPr>
    </w:p>
    <w:p w14:paraId="5E07388A" w14:textId="77777777" w:rsidR="00565A00" w:rsidRDefault="00565A00" w:rsidP="00565A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为深入贯彻习近平总书记关于教育的重要论述和全国研究生教育会议精神，落实《深化新时代教育评价改革总体方案》《关于深化新时代教育督导体制机制改革的意见》《加快推进教育现代化实施方案（</w:t>
      </w:r>
      <w:r>
        <w:rPr>
          <w:rFonts w:ascii="Times New Roman" w:eastAsia="仿宋_GB2312" w:hAnsi="Times New Roman" w:cs="Times New Roman"/>
          <w:color w:val="000000" w:themeColor="text1"/>
          <w:sz w:val="32"/>
          <w:szCs w:val="32"/>
        </w:rPr>
        <w:t>2018-2022</w:t>
      </w:r>
      <w:r>
        <w:rPr>
          <w:rFonts w:ascii="Times New Roman" w:eastAsia="仿宋_GB2312" w:hAnsi="Times New Roman" w:cs="Times New Roman" w:hint="eastAsia"/>
          <w:color w:val="000000" w:themeColor="text1"/>
          <w:sz w:val="32"/>
          <w:szCs w:val="32"/>
        </w:rPr>
        <w:t>年）》《专业学位研究生教育发展方案（</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020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hint="eastAsia"/>
          <w:color w:val="000000" w:themeColor="text1"/>
          <w:sz w:val="32"/>
          <w:szCs w:val="32"/>
        </w:rPr>
        <w:t>）》等文件要求，</w:t>
      </w:r>
      <w:r w:rsidRPr="00F74126">
        <w:rPr>
          <w:rFonts w:ascii="Times New Roman" w:eastAsia="仿宋_GB2312" w:hAnsi="Times New Roman" w:cs="Times New Roman" w:hint="eastAsia"/>
          <w:sz w:val="32"/>
          <w:szCs w:val="32"/>
        </w:rPr>
        <w:t>加强过程监督诊断</w:t>
      </w:r>
      <w:r>
        <w:rPr>
          <w:rFonts w:ascii="Times New Roman" w:eastAsia="仿宋_GB2312" w:hAnsi="Times New Roman" w:cs="Times New Roman" w:hint="eastAsia"/>
          <w:sz w:val="32"/>
          <w:szCs w:val="32"/>
        </w:rPr>
        <w:t>、</w:t>
      </w:r>
      <w:r w:rsidRPr="00F74126">
        <w:rPr>
          <w:rFonts w:ascii="Times New Roman" w:eastAsia="仿宋_GB2312" w:hAnsi="Times New Roman" w:cs="Times New Roman" w:hint="eastAsia"/>
          <w:sz w:val="32"/>
          <w:szCs w:val="32"/>
        </w:rPr>
        <w:t>发挥督导评估作用，</w:t>
      </w:r>
      <w:r>
        <w:rPr>
          <w:rFonts w:ascii="Times New Roman" w:eastAsia="仿宋_GB2312" w:hAnsi="Times New Roman" w:cs="Times New Roman" w:hint="eastAsia"/>
          <w:color w:val="000000" w:themeColor="text1"/>
          <w:sz w:val="32"/>
          <w:szCs w:val="32"/>
        </w:rPr>
        <w:t>引导培养单位落实立德树人根本任务，遵循专业学位教育发展规律，加快推进新时代专业学位研究生教育高质量发展，在总结专业学位水平评估试点工作的基础上，制定此方案。</w:t>
      </w:r>
    </w:p>
    <w:p w14:paraId="5610E058" w14:textId="77777777" w:rsidR="00565A00" w:rsidRDefault="00565A00" w:rsidP="00565A00">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一、总体要求</w:t>
      </w:r>
    </w:p>
    <w:p w14:paraId="607B847B"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（一）指导思想</w:t>
      </w:r>
    </w:p>
    <w:p w14:paraId="7D964DD4" w14:textId="77777777" w:rsidR="00565A00" w:rsidRDefault="00565A00" w:rsidP="00565A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以习近平新时代中国特色社会主义思想为指导，深入贯彻落实习近平总书记关于教育的重要论述和研究生教育工作的重要指示精神，紧紧围绕立德树人根本任务，坚持“四为”方针，遵循新时代教育评价改革要求，坚决克服“五唯”顽疾，以“质量、成效、特色、贡献”为导向，引导培养单位进一步明确定位、发挥特色、内涵发展，促进专业学位研究生教育主动适应国家发展重大战略、行业产业转型升级、当前及未来人才重大需求，培养德才兼备的高层次、应用型、复合型专门人才。</w:t>
      </w:r>
    </w:p>
    <w:p w14:paraId="0A34B47B"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（二）工作目标</w:t>
      </w:r>
    </w:p>
    <w:p w14:paraId="22FC8CE8" w14:textId="650BA561" w:rsidR="00565A00" w:rsidRDefault="00565A00" w:rsidP="00565A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全面落实立德树人根本任务，把立德树人成效作为检验学校</w:t>
      </w:r>
      <w:r>
        <w:rPr>
          <w:rFonts w:ascii="Times New Roman" w:eastAsia="仿宋_GB2312" w:hAnsi="Times New Roman" w:cs="Times New Roman" w:hint="eastAsia"/>
          <w:color w:val="000000" w:themeColor="text1"/>
          <w:sz w:val="32"/>
          <w:szCs w:val="32"/>
        </w:rPr>
        <w:lastRenderedPageBreak/>
        <w:t>一切工作的根本标准。突出人才培养质量评价，以学生实践创新能力和</w:t>
      </w:r>
      <w:r w:rsidRPr="004072A8">
        <w:rPr>
          <w:rFonts w:ascii="Times New Roman" w:eastAsia="仿宋_GB2312" w:hAnsi="Times New Roman" w:cs="Times New Roman" w:hint="eastAsia"/>
          <w:color w:val="000000" w:themeColor="text1"/>
          <w:sz w:val="32"/>
          <w:szCs w:val="32"/>
        </w:rPr>
        <w:t>职业胜任</w:t>
      </w:r>
      <w:r w:rsidR="00F2421E" w:rsidRPr="004072A8">
        <w:rPr>
          <w:rFonts w:ascii="Times New Roman" w:eastAsia="仿宋_GB2312" w:hAnsi="Times New Roman" w:cs="Times New Roman" w:hint="eastAsia"/>
          <w:color w:val="000000" w:themeColor="text1"/>
          <w:sz w:val="32"/>
          <w:szCs w:val="32"/>
        </w:rPr>
        <w:t>能</w:t>
      </w:r>
      <w:r w:rsidRPr="004072A8">
        <w:rPr>
          <w:rFonts w:ascii="Times New Roman" w:eastAsia="仿宋_GB2312" w:hAnsi="Times New Roman" w:cs="Times New Roman" w:hint="eastAsia"/>
          <w:color w:val="000000" w:themeColor="text1"/>
          <w:sz w:val="32"/>
          <w:szCs w:val="32"/>
        </w:rPr>
        <w:t>力</w:t>
      </w:r>
      <w:r>
        <w:rPr>
          <w:rFonts w:ascii="Times New Roman" w:eastAsia="仿宋_GB2312" w:hAnsi="Times New Roman" w:cs="Times New Roman" w:hint="eastAsia"/>
          <w:color w:val="000000" w:themeColor="text1"/>
          <w:sz w:val="32"/>
          <w:szCs w:val="32"/>
        </w:rPr>
        <w:t>为核心，推动专业学位人才培养模式改革；强化行业需求导向，重视用人单位反馈评价，推动人才培养与行业发展交融互促；发挥评估诊断、改进、督导作用，促进培养单位找差距、补不足，推动我国专业学位研究生教育高质量、内涵式发展；推进评价改革，构建和完善符合专业学位发展规律、具有时代特征、彰显中国特色的专业学位水平评估体系。</w:t>
      </w:r>
    </w:p>
    <w:p w14:paraId="4DB658ED"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（三）基本原则</w:t>
      </w:r>
    </w:p>
    <w:p w14:paraId="677E6239" w14:textId="77777777" w:rsidR="00565A00" w:rsidRDefault="00565A00" w:rsidP="00565A00">
      <w:pPr>
        <w:autoSpaceDE w:val="0"/>
        <w:autoSpaceDN w:val="0"/>
        <w:adjustRightInd w:val="0"/>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一是聚焦立德树人，突出职业道德。</w:t>
      </w:r>
      <w:r>
        <w:rPr>
          <w:rFonts w:ascii="Times New Roman" w:eastAsia="仿宋_GB2312" w:hAnsi="Times New Roman" w:cs="Times New Roman" w:hint="eastAsia"/>
          <w:color w:val="000000" w:themeColor="text1"/>
          <w:sz w:val="32"/>
          <w:szCs w:val="32"/>
        </w:rPr>
        <w:t>强调思政教育成效，突出体现职业道德和职业伦理教育，推动构建一体化育人体系，将立德树人根本任务落地、落细、落实。</w:t>
      </w:r>
    </w:p>
    <w:p w14:paraId="768B14A6" w14:textId="77777777" w:rsidR="00565A00" w:rsidRDefault="00565A00" w:rsidP="00565A00">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二是聚焦培养质量，强化特色定位。</w:t>
      </w:r>
      <w:r>
        <w:rPr>
          <w:rFonts w:ascii="Times New Roman" w:eastAsia="仿宋_GB2312" w:hAnsi="Times New Roman" w:cs="Times New Roman" w:hint="eastAsia"/>
          <w:color w:val="000000" w:themeColor="text1"/>
          <w:sz w:val="32"/>
          <w:szCs w:val="32"/>
        </w:rPr>
        <w:t>突出专业学位高层次、应用型、复合型专门人才培养要求，强化分类评价，引导培养单位明确定位、发挥特色、内涵发展，促进专业学位人才培养模式改革。</w:t>
      </w:r>
    </w:p>
    <w:p w14:paraId="50A40C61" w14:textId="1CDC290A" w:rsidR="00565A00" w:rsidRPr="003E4EEC" w:rsidRDefault="00565A00" w:rsidP="00565A00">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三是聚焦行业需求，强调职业胜任。</w:t>
      </w:r>
      <w:r>
        <w:rPr>
          <w:rFonts w:ascii="Times New Roman" w:eastAsia="仿宋_GB2312" w:hAnsi="Times New Roman" w:cs="Times New Roman" w:hint="eastAsia"/>
          <w:color w:val="000000" w:themeColor="text1"/>
          <w:sz w:val="32"/>
          <w:szCs w:val="32"/>
        </w:rPr>
        <w:t>重视考察人才</w:t>
      </w:r>
      <w:r>
        <w:rPr>
          <w:rFonts w:ascii="Times New Roman" w:eastAsia="仿宋_GB2312" w:hAnsi="Times New Roman" w:cs="Times New Roman"/>
          <w:color w:val="000000" w:themeColor="text1"/>
          <w:sz w:val="32"/>
          <w:szCs w:val="32"/>
        </w:rPr>
        <w:t>培养</w:t>
      </w:r>
      <w:r>
        <w:rPr>
          <w:rFonts w:ascii="Times New Roman" w:eastAsia="仿宋_GB2312" w:hAnsi="Times New Roman" w:cs="Times New Roman" w:hint="eastAsia"/>
          <w:color w:val="000000" w:themeColor="text1"/>
          <w:sz w:val="32"/>
          <w:szCs w:val="32"/>
        </w:rPr>
        <w:t>与社会需求的契合度、学生的职业胜任能力和用人单位的满意度，</w:t>
      </w:r>
      <w:r w:rsidRPr="003600AD">
        <w:rPr>
          <w:rFonts w:ascii="Times New Roman" w:eastAsia="仿宋_GB2312" w:hAnsi="Times New Roman" w:cs="Times New Roman" w:hint="eastAsia"/>
          <w:sz w:val="32"/>
          <w:szCs w:val="32"/>
        </w:rPr>
        <w:t>检验人才培养与行业需求的衔接情况，推动进一步</w:t>
      </w:r>
      <w:r w:rsidRPr="003600AD">
        <w:rPr>
          <w:rFonts w:ascii="Times New Roman" w:eastAsia="仿宋_GB2312" w:hAnsi="Times New Roman" w:cs="Times New Roman"/>
          <w:sz w:val="32"/>
          <w:szCs w:val="32"/>
        </w:rPr>
        <w:t>健全</w:t>
      </w:r>
      <w:r w:rsidRPr="003600AD">
        <w:rPr>
          <w:rFonts w:ascii="Times New Roman" w:eastAsia="仿宋_GB2312" w:hAnsi="Times New Roman" w:cs="Times New Roman" w:hint="eastAsia"/>
          <w:sz w:val="32"/>
          <w:szCs w:val="32"/>
        </w:rPr>
        <w:t>专业学位产教融合培养</w:t>
      </w:r>
      <w:r w:rsidRPr="003600AD">
        <w:rPr>
          <w:rFonts w:ascii="Times New Roman" w:eastAsia="仿宋_GB2312" w:hAnsi="Times New Roman" w:cs="Times New Roman"/>
          <w:sz w:val="32"/>
          <w:szCs w:val="32"/>
        </w:rPr>
        <w:t>机制</w:t>
      </w:r>
      <w:r w:rsidRPr="003600AD">
        <w:rPr>
          <w:rFonts w:ascii="Times New Roman" w:eastAsia="仿宋_GB2312" w:hAnsi="Times New Roman" w:cs="Times New Roman" w:hint="eastAsia"/>
          <w:sz w:val="32"/>
          <w:szCs w:val="32"/>
        </w:rPr>
        <w:t>。</w:t>
      </w:r>
    </w:p>
    <w:p w14:paraId="407BCA9E" w14:textId="77777777" w:rsidR="00565A00" w:rsidRDefault="00565A00" w:rsidP="00565A00">
      <w:pPr>
        <w:autoSpaceDE w:val="0"/>
        <w:autoSpaceDN w:val="0"/>
        <w:adjustRightInd w:val="0"/>
        <w:snapToGrid w:val="0"/>
        <w:spacing w:line="600" w:lineRule="exact"/>
        <w:ind w:firstLineChars="200" w:firstLine="640"/>
        <w:rPr>
          <w:rFonts w:ascii="Times New Roman" w:eastAsia="方正仿宋简体" w:hAnsi="Times New Roman" w:cs="Times New Roman"/>
          <w:b/>
          <w:sz w:val="32"/>
          <w:szCs w:val="32"/>
        </w:rPr>
      </w:pPr>
      <w:r>
        <w:rPr>
          <w:rFonts w:ascii="Times New Roman" w:eastAsia="黑体" w:hAnsi="Times New Roman" w:hint="eastAsia"/>
          <w:sz w:val="32"/>
          <w:szCs w:val="32"/>
        </w:rPr>
        <w:t>二、评估重点内容</w:t>
      </w:r>
    </w:p>
    <w:p w14:paraId="6818E005" w14:textId="77777777" w:rsidR="00565A00" w:rsidRDefault="00565A00" w:rsidP="00565A00">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以人才培养质量为核心，围绕“教、学、做”三个层面，构建教学质量、学习质量、职业发展质量三维度评价体系。指标体系共包括</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项一级指标、</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项二级指标、</w:t>
      </w:r>
      <w:r>
        <w:rPr>
          <w:rFonts w:ascii="Times New Roman" w:eastAsia="仿宋_GB2312" w:hAnsi="Times New Roman" w:cs="Times New Roman"/>
          <w:color w:val="000000" w:themeColor="text1"/>
          <w:sz w:val="32"/>
          <w:szCs w:val="32"/>
        </w:rPr>
        <w:t>15-16</w:t>
      </w:r>
      <w:r>
        <w:rPr>
          <w:rFonts w:ascii="Times New Roman" w:eastAsia="仿宋_GB2312" w:hAnsi="Times New Roman" w:cs="Times New Roman" w:hint="eastAsia"/>
          <w:color w:val="000000" w:themeColor="text1"/>
          <w:sz w:val="32"/>
          <w:szCs w:val="32"/>
        </w:rPr>
        <w:t>项三级指标，重点</w:t>
      </w:r>
      <w:r>
        <w:rPr>
          <w:rFonts w:ascii="Times New Roman" w:eastAsia="仿宋_GB2312" w:hAnsi="Times New Roman" w:cs="Times New Roman" w:hint="eastAsia"/>
          <w:color w:val="000000" w:themeColor="text1"/>
          <w:sz w:val="32"/>
          <w:szCs w:val="32"/>
        </w:rPr>
        <w:lastRenderedPageBreak/>
        <w:t>考察以下内容。</w:t>
      </w:r>
    </w:p>
    <w:p w14:paraId="1D570ABE"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（一）教学质量</w:t>
      </w:r>
    </w:p>
    <w:p w14:paraId="2F43D638" w14:textId="77777777" w:rsidR="00565A00" w:rsidRDefault="00565A00" w:rsidP="00565A00">
      <w:pPr>
        <w:snapToGrid w:val="0"/>
        <w:spacing w:line="600" w:lineRule="exact"/>
        <w:ind w:firstLineChars="200" w:firstLine="643"/>
        <w:rPr>
          <w:rFonts w:ascii="Times New Roman" w:eastAsia="仿宋_GB2312" w:hAnsi="Times New Roman" w:cs="Times New Roman"/>
          <w:color w:val="000000" w:themeColor="text1"/>
          <w:sz w:val="32"/>
          <w:szCs w:val="32"/>
        </w:rPr>
      </w:pPr>
      <w:r w:rsidRPr="003600AD">
        <w:rPr>
          <w:rFonts w:ascii="Times New Roman" w:eastAsia="仿宋_GB2312" w:hAnsi="Times New Roman" w:cs="Times New Roman"/>
          <w:b/>
          <w:bCs/>
          <w:color w:val="000000" w:themeColor="text1"/>
          <w:sz w:val="32"/>
          <w:szCs w:val="32"/>
        </w:rPr>
        <w:t xml:space="preserve">1. </w:t>
      </w:r>
      <w:r w:rsidRPr="003600AD">
        <w:rPr>
          <w:rFonts w:ascii="Times New Roman" w:eastAsia="仿宋_GB2312" w:hAnsi="Times New Roman" w:cs="Times New Roman"/>
          <w:b/>
          <w:bCs/>
          <w:color w:val="000000" w:themeColor="text1"/>
          <w:sz w:val="32"/>
          <w:szCs w:val="32"/>
        </w:rPr>
        <w:t>思政教育特色与成效。</w:t>
      </w:r>
      <w:r>
        <w:rPr>
          <w:rFonts w:ascii="Times New Roman" w:eastAsia="仿宋_GB2312" w:hAnsi="Times New Roman" w:cs="Times New Roman" w:hint="eastAsia"/>
          <w:color w:val="000000" w:themeColor="text1"/>
          <w:sz w:val="32"/>
          <w:szCs w:val="32"/>
        </w:rPr>
        <w:t>坚持把思政教育放在人才培养首位，加强思政教育成效评价，重点考察“三全育人”综合改革情况，展现培养单位在课程思政改革、意识形态阵地管理、基层党组织建设、思政队伍建设及实践育人等方面的特色做法及成效。强调职业道德与职业伦理教育评价，考察学生职业精神与社会责任感培养成效。</w:t>
      </w:r>
    </w:p>
    <w:p w14:paraId="587DE8DA" w14:textId="77777777" w:rsidR="00565A00" w:rsidRDefault="00565A00" w:rsidP="00565A00">
      <w:pPr>
        <w:adjustRightInd w:val="0"/>
        <w:snapToGrid w:val="0"/>
        <w:spacing w:line="600" w:lineRule="exact"/>
        <w:ind w:firstLineChars="200" w:firstLine="643"/>
        <w:rPr>
          <w:rFonts w:ascii="Times New Roman" w:eastAsia="仿宋_GB2312" w:hAnsi="Times New Roman" w:cs="Times New Roman"/>
          <w:b/>
          <w:color w:val="000000" w:themeColor="text1"/>
          <w:sz w:val="32"/>
          <w:szCs w:val="32"/>
        </w:rPr>
      </w:pPr>
      <w:r w:rsidRPr="003600AD">
        <w:rPr>
          <w:rFonts w:ascii="Times New Roman" w:eastAsia="仿宋_GB2312" w:hAnsi="Times New Roman" w:cs="Times New Roman" w:hint="eastAsia"/>
          <w:b/>
          <w:bCs/>
          <w:color w:val="000000" w:themeColor="text1"/>
          <w:sz w:val="32"/>
          <w:szCs w:val="32"/>
        </w:rPr>
        <w:t>2</w:t>
      </w:r>
      <w:r w:rsidRPr="003600AD">
        <w:rPr>
          <w:rFonts w:ascii="Times New Roman" w:eastAsia="仿宋_GB2312" w:hAnsi="Times New Roman" w:cs="Times New Roman"/>
          <w:b/>
          <w:bCs/>
          <w:color w:val="000000" w:themeColor="text1"/>
          <w:sz w:val="32"/>
          <w:szCs w:val="32"/>
        </w:rPr>
        <w:t xml:space="preserve">. </w:t>
      </w:r>
      <w:r w:rsidRPr="003600AD">
        <w:rPr>
          <w:rFonts w:ascii="Times New Roman" w:eastAsia="仿宋_GB2312" w:hAnsi="Times New Roman" w:cs="Times New Roman" w:hint="eastAsia"/>
          <w:b/>
          <w:bCs/>
          <w:color w:val="000000" w:themeColor="text1"/>
          <w:sz w:val="32"/>
          <w:szCs w:val="32"/>
        </w:rPr>
        <w:t>课程与实践教学质量。</w:t>
      </w:r>
      <w:r>
        <w:rPr>
          <w:rFonts w:ascii="Times New Roman" w:eastAsia="仿宋_GB2312" w:hAnsi="Times New Roman" w:cs="Times New Roman" w:hint="eastAsia"/>
          <w:color w:val="000000" w:themeColor="text1"/>
          <w:sz w:val="32"/>
          <w:szCs w:val="32"/>
        </w:rPr>
        <w:t>强调课程教学与学生实践创新能力培养的有机融合，重点考察课程体系建设、校外资源参与教学、案例教学应用与开发建设等方面的情况，以及对学生应用能力和职业能力培养的支撑成效。强调专业实践质量评价，重点考察</w:t>
      </w:r>
      <w:r w:rsidRPr="00E970B7">
        <w:rPr>
          <w:rFonts w:ascii="Times New Roman" w:eastAsia="仿宋_GB2312" w:hAnsi="Times New Roman" w:cs="Times New Roman" w:hint="eastAsia"/>
          <w:color w:val="000000" w:themeColor="text1"/>
          <w:sz w:val="32"/>
          <w:szCs w:val="32"/>
        </w:rPr>
        <w:t>实践基地实际使用及支撑专业学位人才培养的实效</w:t>
      </w:r>
      <w:r>
        <w:rPr>
          <w:rFonts w:ascii="Times New Roman" w:eastAsia="仿宋_GB2312" w:hAnsi="Times New Roman" w:cs="Times New Roman" w:hint="eastAsia"/>
          <w:color w:val="000000" w:themeColor="text1"/>
          <w:sz w:val="32"/>
          <w:szCs w:val="32"/>
        </w:rPr>
        <w:t>。强调师资队伍质量评价，重点考察师德师风机制与成效、</w:t>
      </w:r>
      <w:r w:rsidRPr="00E970B7">
        <w:rPr>
          <w:rFonts w:ascii="Times New Roman" w:eastAsia="仿宋_GB2312" w:hAnsi="Times New Roman" w:cs="Times New Roman" w:hint="eastAsia"/>
          <w:color w:val="000000" w:themeColor="text1"/>
          <w:sz w:val="32"/>
          <w:szCs w:val="32"/>
        </w:rPr>
        <w:t>校内外师资总体充裕性和结构合理性、代表性导师的实践教学能力以及指导学生投入度和效果等</w:t>
      </w:r>
      <w:r w:rsidRPr="002325DE">
        <w:rPr>
          <w:rFonts w:ascii="仿宋_GB2312" w:eastAsia="仿宋_GB2312" w:hAnsi="Times New Roman" w:cs="Times New Roman" w:hint="eastAsia"/>
          <w:color w:val="000000" w:themeColor="text1"/>
          <w:sz w:val="32"/>
          <w:szCs w:val="32"/>
        </w:rPr>
        <w:t>。</w:t>
      </w:r>
    </w:p>
    <w:p w14:paraId="715ACA1C" w14:textId="77777777" w:rsidR="00565A00" w:rsidRDefault="00565A00" w:rsidP="00565A00">
      <w:pPr>
        <w:snapToGrid w:val="0"/>
        <w:spacing w:line="600" w:lineRule="exact"/>
        <w:ind w:firstLineChars="200" w:firstLine="643"/>
        <w:rPr>
          <w:rFonts w:ascii="Times New Roman" w:eastAsia="仿宋_GB2312" w:hAnsi="Times New Roman" w:cs="Times New Roman"/>
          <w:color w:val="000000" w:themeColor="text1"/>
          <w:sz w:val="32"/>
          <w:szCs w:val="32"/>
        </w:rPr>
      </w:pPr>
      <w:r w:rsidRPr="003600AD">
        <w:rPr>
          <w:rFonts w:ascii="Times New Roman" w:eastAsia="仿宋_GB2312" w:hAnsi="Times New Roman" w:cs="Times New Roman" w:hint="eastAsia"/>
          <w:b/>
          <w:bCs/>
          <w:color w:val="000000" w:themeColor="text1"/>
          <w:sz w:val="32"/>
          <w:szCs w:val="32"/>
        </w:rPr>
        <w:t>3</w:t>
      </w:r>
      <w:r w:rsidRPr="003600AD">
        <w:rPr>
          <w:rFonts w:ascii="Times New Roman" w:eastAsia="仿宋_GB2312" w:hAnsi="Times New Roman" w:cs="Times New Roman"/>
          <w:b/>
          <w:bCs/>
          <w:color w:val="000000" w:themeColor="text1"/>
          <w:sz w:val="32"/>
          <w:szCs w:val="32"/>
        </w:rPr>
        <w:t xml:space="preserve">. </w:t>
      </w:r>
      <w:r w:rsidRPr="003600AD">
        <w:rPr>
          <w:rFonts w:ascii="Times New Roman" w:eastAsia="仿宋_GB2312" w:hAnsi="Times New Roman" w:cs="Times New Roman" w:hint="eastAsia"/>
          <w:b/>
          <w:bCs/>
          <w:color w:val="000000" w:themeColor="text1"/>
          <w:sz w:val="32"/>
          <w:szCs w:val="32"/>
        </w:rPr>
        <w:t>学生满意度。</w:t>
      </w:r>
      <w:r>
        <w:rPr>
          <w:rFonts w:ascii="Times New Roman" w:eastAsia="仿宋_GB2312" w:hAnsi="Times New Roman" w:cs="Times New Roman" w:hint="eastAsia"/>
          <w:color w:val="000000" w:themeColor="text1"/>
          <w:sz w:val="32"/>
          <w:szCs w:val="32"/>
        </w:rPr>
        <w:t>通过问卷调查，考察学生对思政教育、课程与实践教学、导师指导的整体满意度。</w:t>
      </w:r>
    </w:p>
    <w:p w14:paraId="430888FC" w14:textId="77777777" w:rsidR="00565A00" w:rsidRDefault="00565A00" w:rsidP="00565A00">
      <w:pPr>
        <w:snapToGrid w:val="0"/>
        <w:spacing w:line="600" w:lineRule="exact"/>
        <w:ind w:firstLineChars="200" w:firstLine="643"/>
        <w:rPr>
          <w:rFonts w:ascii="Times New Roman" w:eastAsia="仿宋_GB2312" w:hAnsi="Times New Roman" w:cs="Times New Roman"/>
          <w:color w:val="000000" w:themeColor="text1"/>
          <w:sz w:val="32"/>
          <w:szCs w:val="32"/>
        </w:rPr>
      </w:pPr>
      <w:r w:rsidRPr="003600AD">
        <w:rPr>
          <w:rFonts w:ascii="Times New Roman" w:eastAsia="仿宋_GB2312" w:hAnsi="Times New Roman" w:cs="Times New Roman" w:hint="eastAsia"/>
          <w:b/>
          <w:bCs/>
          <w:color w:val="000000" w:themeColor="text1"/>
          <w:sz w:val="32"/>
          <w:szCs w:val="32"/>
        </w:rPr>
        <w:t>4</w:t>
      </w:r>
      <w:r w:rsidRPr="003600AD">
        <w:rPr>
          <w:rFonts w:ascii="Times New Roman" w:eastAsia="仿宋_GB2312" w:hAnsi="Times New Roman" w:cs="Times New Roman"/>
          <w:b/>
          <w:bCs/>
          <w:color w:val="000000" w:themeColor="text1"/>
          <w:sz w:val="32"/>
          <w:szCs w:val="32"/>
        </w:rPr>
        <w:t xml:space="preserve">. </w:t>
      </w:r>
      <w:r w:rsidRPr="003600AD">
        <w:rPr>
          <w:rFonts w:ascii="Times New Roman" w:eastAsia="仿宋_GB2312" w:hAnsi="Times New Roman" w:cs="Times New Roman" w:hint="eastAsia"/>
          <w:b/>
          <w:bCs/>
          <w:color w:val="000000" w:themeColor="text1"/>
          <w:sz w:val="32"/>
          <w:szCs w:val="32"/>
        </w:rPr>
        <w:t>培养方案与特色。</w:t>
      </w:r>
      <w:r>
        <w:rPr>
          <w:rFonts w:ascii="Times New Roman" w:eastAsia="仿宋_GB2312" w:hAnsi="Times New Roman" w:cs="Times New Roman" w:hint="eastAsia"/>
          <w:color w:val="000000" w:themeColor="text1"/>
          <w:sz w:val="32"/>
          <w:szCs w:val="32"/>
        </w:rPr>
        <w:t>强调特色定位与发展优势，重点考察各培养单位目标定位与社会需求的衔接情况、高水平研究成果与校外资源等培养资源对培养目标的支撑情况、培养方案与行业企业的协同情况。</w:t>
      </w:r>
    </w:p>
    <w:p w14:paraId="397C0C48"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（二）学习质量</w:t>
      </w:r>
    </w:p>
    <w:p w14:paraId="66EFECBD" w14:textId="77777777" w:rsidR="00565A00" w:rsidRDefault="00565A00" w:rsidP="00565A00">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color w:val="000000" w:themeColor="text1"/>
          <w:sz w:val="32"/>
          <w:szCs w:val="32"/>
        </w:rPr>
        <w:lastRenderedPageBreak/>
        <w:t>5</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hint="eastAsia"/>
          <w:b/>
          <w:color w:val="000000" w:themeColor="text1"/>
          <w:sz w:val="32"/>
          <w:szCs w:val="32"/>
        </w:rPr>
        <w:t>在学成果。</w:t>
      </w:r>
      <w:r>
        <w:rPr>
          <w:rFonts w:ascii="Times New Roman" w:eastAsia="仿宋_GB2312" w:hAnsi="Times New Roman" w:cs="Times New Roman" w:hint="eastAsia"/>
          <w:color w:val="000000" w:themeColor="text1"/>
          <w:sz w:val="32"/>
          <w:szCs w:val="32"/>
        </w:rPr>
        <w:t>强调学生综合运用知识解决实际问题的能力和在学成果的实践创新性，重点考察学生在学期间取得的案例分析、创新创业成果、设计、技能展示等应用性成果，强调</w:t>
      </w:r>
      <w:r w:rsidRPr="00E970B7">
        <w:rPr>
          <w:rFonts w:ascii="Times New Roman" w:eastAsia="仿宋_GB2312" w:hAnsi="Times New Roman" w:cs="Times New Roman" w:hint="eastAsia"/>
          <w:color w:val="000000" w:themeColor="text1"/>
          <w:sz w:val="32"/>
          <w:szCs w:val="32"/>
        </w:rPr>
        <w:t>专业学位论文的应用性和行业应用价值</w:t>
      </w:r>
      <w:r>
        <w:rPr>
          <w:rFonts w:ascii="Times New Roman" w:eastAsia="仿宋_GB2312" w:hAnsi="Times New Roman" w:cs="Times New Roman" w:hint="eastAsia"/>
          <w:color w:val="000000" w:themeColor="text1"/>
          <w:sz w:val="32"/>
          <w:szCs w:val="32"/>
        </w:rPr>
        <w:t>。针对体育、艺术、汉语国际教育等不同专业学位类别特点，在应用性成果、学位论文等方面分类设置考察内容。</w:t>
      </w:r>
    </w:p>
    <w:p w14:paraId="1D59EC8C" w14:textId="77777777" w:rsidR="00565A00" w:rsidRDefault="00565A00" w:rsidP="00565A00">
      <w:pPr>
        <w:adjustRightInd w:val="0"/>
        <w:snapToGrid w:val="0"/>
        <w:spacing w:line="600" w:lineRule="exact"/>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6</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hint="eastAsia"/>
          <w:b/>
          <w:color w:val="000000" w:themeColor="text1"/>
          <w:sz w:val="32"/>
          <w:szCs w:val="32"/>
        </w:rPr>
        <w:t>学生获得感。</w:t>
      </w:r>
      <w:r>
        <w:rPr>
          <w:rFonts w:ascii="Times New Roman" w:eastAsia="仿宋_GB2312" w:hAnsi="Times New Roman" w:cs="Times New Roman" w:hint="eastAsia"/>
          <w:color w:val="000000" w:themeColor="text1"/>
          <w:sz w:val="32"/>
          <w:szCs w:val="32"/>
        </w:rPr>
        <w:t>强调学生的实际获得感和成长度，通过问卷调查，考察学生在实践能力、创新能力、综合素质提升和知识体系构建等方面的获得感和成长情况，特别考察毕业生的职业能力提升情况。</w:t>
      </w:r>
    </w:p>
    <w:p w14:paraId="1DD48131"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（三）职业发展质量</w:t>
      </w:r>
    </w:p>
    <w:p w14:paraId="7C6CEF77" w14:textId="77777777" w:rsidR="00565A00" w:rsidRDefault="00565A00" w:rsidP="00565A00">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color w:val="000000" w:themeColor="text1"/>
          <w:sz w:val="32"/>
          <w:szCs w:val="32"/>
        </w:rPr>
        <w:t>7</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hint="eastAsia"/>
          <w:b/>
          <w:color w:val="000000" w:themeColor="text1"/>
          <w:sz w:val="32"/>
          <w:szCs w:val="32"/>
        </w:rPr>
        <w:t>毕业生质量。</w:t>
      </w:r>
      <w:r>
        <w:rPr>
          <w:rFonts w:ascii="Times New Roman" w:eastAsia="仿宋_GB2312" w:hAnsi="Times New Roman" w:cs="Times New Roman" w:hint="eastAsia"/>
          <w:color w:val="000000" w:themeColor="text1"/>
          <w:sz w:val="32"/>
          <w:szCs w:val="32"/>
        </w:rPr>
        <w:t>强调毕业生职业发展质量，关注总体就业质量，考察毕业生就业创业率、就业结构、整体职业吻合情况、职业能力发展和岗位提升等情况。注重</w:t>
      </w:r>
      <w:r>
        <w:rPr>
          <w:rFonts w:ascii="Times New Roman" w:eastAsia="仿宋_GB2312" w:hAnsi="Times New Roman" w:cs="Times New Roman"/>
          <w:color w:val="000000" w:themeColor="text1"/>
          <w:sz w:val="32"/>
          <w:szCs w:val="32"/>
        </w:rPr>
        <w:t>代表性毕业生情况</w:t>
      </w:r>
      <w:r>
        <w:rPr>
          <w:rFonts w:ascii="Times New Roman" w:eastAsia="仿宋_GB2312" w:hAnsi="Times New Roman" w:cs="Times New Roman" w:hint="eastAsia"/>
          <w:color w:val="000000" w:themeColor="text1"/>
          <w:sz w:val="32"/>
          <w:szCs w:val="32"/>
        </w:rPr>
        <w:t>评价，</w:t>
      </w:r>
      <w:r>
        <w:rPr>
          <w:rFonts w:ascii="Times New Roman" w:eastAsia="仿宋_GB2312" w:hAnsi="Times New Roman" w:cs="Times New Roman"/>
          <w:color w:val="000000" w:themeColor="text1"/>
          <w:sz w:val="32"/>
          <w:szCs w:val="32"/>
        </w:rPr>
        <w:t>考察</w:t>
      </w:r>
      <w:r>
        <w:rPr>
          <w:rFonts w:ascii="Times New Roman" w:eastAsia="仿宋_GB2312" w:hAnsi="Times New Roman" w:cs="Times New Roman" w:hint="eastAsia"/>
          <w:color w:val="000000" w:themeColor="text1"/>
          <w:sz w:val="32"/>
          <w:szCs w:val="32"/>
        </w:rPr>
        <w:t>其</w:t>
      </w:r>
      <w:r>
        <w:rPr>
          <w:rFonts w:ascii="Times New Roman" w:eastAsia="仿宋_GB2312" w:hAnsi="Times New Roman" w:cs="Times New Roman"/>
          <w:color w:val="000000" w:themeColor="text1"/>
          <w:sz w:val="32"/>
          <w:szCs w:val="32"/>
        </w:rPr>
        <w:t>职业发展情况、主要成就、贡献与影响</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p>
    <w:p w14:paraId="7A2BB10C" w14:textId="77777777" w:rsidR="00565A00" w:rsidRDefault="00565A00" w:rsidP="00565A00">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color w:val="000000" w:themeColor="text1"/>
          <w:sz w:val="32"/>
          <w:szCs w:val="32"/>
        </w:rPr>
        <w:t>8</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hint="eastAsia"/>
          <w:b/>
          <w:color w:val="000000" w:themeColor="text1"/>
          <w:sz w:val="32"/>
          <w:szCs w:val="32"/>
        </w:rPr>
        <w:t>用人单位满意度。</w:t>
      </w:r>
      <w:r>
        <w:rPr>
          <w:rFonts w:ascii="Times New Roman" w:eastAsia="仿宋_GB2312" w:hAnsi="Times New Roman" w:cs="Times New Roman" w:hint="eastAsia"/>
          <w:color w:val="000000" w:themeColor="text1"/>
          <w:sz w:val="32"/>
          <w:szCs w:val="32"/>
        </w:rPr>
        <w:t>强调人才培养与社会需求的衔接度和适应度，通过用人单位问卷调查，重点考察用人单位对毕业生职业能力、职业道德与职业伦理等方面的满意度。</w:t>
      </w:r>
    </w:p>
    <w:p w14:paraId="79340D45" w14:textId="77777777" w:rsidR="00565A00" w:rsidRDefault="00565A00" w:rsidP="00565A00">
      <w:pPr>
        <w:adjustRightInd w:val="0"/>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 xml:space="preserve">9. </w:t>
      </w:r>
      <w:r>
        <w:rPr>
          <w:rFonts w:ascii="Times New Roman" w:eastAsia="仿宋_GB2312" w:hAnsi="Times New Roman" w:cs="Times New Roman" w:hint="eastAsia"/>
          <w:b/>
          <w:color w:val="000000" w:themeColor="text1"/>
          <w:sz w:val="32"/>
          <w:szCs w:val="32"/>
        </w:rPr>
        <w:t>服务贡献与社会声誉。</w:t>
      </w:r>
      <w:r>
        <w:rPr>
          <w:rFonts w:ascii="Times New Roman" w:eastAsia="仿宋_GB2312" w:hAnsi="Times New Roman" w:cs="Times New Roman" w:hint="eastAsia"/>
          <w:color w:val="000000" w:themeColor="text1"/>
          <w:sz w:val="32"/>
          <w:szCs w:val="32"/>
        </w:rPr>
        <w:t>强调服务贡献评价，重点考察培养单位在服务国家战略需求、区域经济发展、行业创新发展等方面的主要贡献和典型案例，多角度呈现人才培养等方面的办学特色与亮点。强调社会声誉评价，考察培养单位人才培养的社会认知度和美誉度。</w:t>
      </w:r>
    </w:p>
    <w:p w14:paraId="5CEE1044" w14:textId="77777777" w:rsidR="00565A00" w:rsidRDefault="00565A00" w:rsidP="00565A00">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lastRenderedPageBreak/>
        <w:t>三、评估范围和要求</w:t>
      </w:r>
    </w:p>
    <w:p w14:paraId="33F2F8D0" w14:textId="77777777" w:rsidR="00565A00" w:rsidRDefault="00565A00" w:rsidP="00565A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金融、应用统计、税务、国际商务、保险、资产评估、审计、社会工作、体育、汉语国际教育、应用心理、翻译、新闻与传播、出版、文物与博物馆、建筑学、城市规划、农业、兽医、风景园林、林业、公共卫生、护理、药学、中药学、中医、旅游管理、图书情报、工程管理、艺术（戏剧、戏曲、电影、广播电视、舞蹈、美术、艺术设计领域）等</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hint="eastAsia"/>
          <w:color w:val="000000" w:themeColor="text1"/>
          <w:sz w:val="32"/>
          <w:szCs w:val="32"/>
        </w:rPr>
        <w:t>个专业学位类别。</w:t>
      </w:r>
    </w:p>
    <w:p w14:paraId="39C3B1DA" w14:textId="11C87C16" w:rsidR="004072A8" w:rsidRDefault="00565A00" w:rsidP="00565A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各学位授予单位</w:t>
      </w:r>
      <w:r w:rsidR="00B9430A" w:rsidRPr="00B9430A">
        <w:rPr>
          <w:rFonts w:ascii="Times New Roman" w:eastAsia="仿宋_GB2312" w:hAnsi="Times New Roman" w:cs="Times New Roman" w:hint="eastAsia"/>
          <w:color w:val="000000" w:themeColor="text1"/>
          <w:sz w:val="32"/>
          <w:szCs w:val="32"/>
        </w:rPr>
        <w:t>在</w:t>
      </w:r>
      <w:r w:rsidR="00B9430A" w:rsidRPr="00B9430A">
        <w:rPr>
          <w:rFonts w:ascii="Times New Roman" w:eastAsia="仿宋_GB2312" w:hAnsi="Times New Roman" w:cs="Times New Roman"/>
          <w:color w:val="000000" w:themeColor="text1"/>
          <w:sz w:val="32"/>
          <w:szCs w:val="32"/>
        </w:rPr>
        <w:t>2015</w:t>
      </w:r>
      <w:r w:rsidR="00B9430A" w:rsidRPr="00B9430A">
        <w:rPr>
          <w:rFonts w:ascii="Times New Roman" w:eastAsia="仿宋_GB2312" w:hAnsi="Times New Roman" w:cs="Times New Roman" w:hint="eastAsia"/>
          <w:color w:val="000000" w:themeColor="text1"/>
          <w:sz w:val="32"/>
          <w:szCs w:val="32"/>
        </w:rPr>
        <w:t>年</w:t>
      </w:r>
      <w:r w:rsidR="00B9430A" w:rsidRPr="00B9430A">
        <w:rPr>
          <w:rFonts w:ascii="Times New Roman" w:eastAsia="仿宋_GB2312" w:hAnsi="Times New Roman" w:cs="Times New Roman"/>
          <w:color w:val="000000" w:themeColor="text1"/>
          <w:sz w:val="32"/>
          <w:szCs w:val="32"/>
        </w:rPr>
        <w:t>12</w:t>
      </w:r>
      <w:r w:rsidR="00B9430A" w:rsidRPr="00B9430A">
        <w:rPr>
          <w:rFonts w:ascii="Times New Roman" w:eastAsia="仿宋_GB2312" w:hAnsi="Times New Roman" w:cs="Times New Roman" w:hint="eastAsia"/>
          <w:color w:val="000000" w:themeColor="text1"/>
          <w:sz w:val="32"/>
          <w:szCs w:val="32"/>
        </w:rPr>
        <w:t>月</w:t>
      </w:r>
      <w:r w:rsidR="00B9430A" w:rsidRPr="00B9430A">
        <w:rPr>
          <w:rFonts w:ascii="Times New Roman" w:eastAsia="仿宋_GB2312" w:hAnsi="Times New Roman" w:cs="Times New Roman"/>
          <w:color w:val="000000" w:themeColor="text1"/>
          <w:sz w:val="32"/>
          <w:szCs w:val="32"/>
        </w:rPr>
        <w:t>31</w:t>
      </w:r>
      <w:r w:rsidR="00B9430A" w:rsidRPr="00B9430A">
        <w:rPr>
          <w:rFonts w:ascii="Times New Roman" w:eastAsia="仿宋_GB2312" w:hAnsi="Times New Roman" w:cs="Times New Roman" w:hint="eastAsia"/>
          <w:color w:val="000000" w:themeColor="text1"/>
          <w:sz w:val="32"/>
          <w:szCs w:val="32"/>
        </w:rPr>
        <w:t>日前</w:t>
      </w:r>
      <w:r>
        <w:rPr>
          <w:rFonts w:ascii="Times New Roman" w:eastAsia="仿宋_GB2312" w:hAnsi="Times New Roman" w:cs="Times New Roman" w:hint="eastAsia"/>
          <w:color w:val="000000" w:themeColor="text1"/>
          <w:sz w:val="32"/>
          <w:szCs w:val="32"/>
        </w:rPr>
        <w:t>获得上述专业学位授权，且通过专项评估或合格评估的专业学位授权点须参评。</w:t>
      </w:r>
    </w:p>
    <w:p w14:paraId="36AEDED7" w14:textId="77777777" w:rsidR="00565A00" w:rsidRDefault="00565A00" w:rsidP="00565A00">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四、</w:t>
      </w:r>
      <w:r>
        <w:rPr>
          <w:rFonts w:ascii="Times New Roman" w:eastAsia="黑体" w:hAnsi="Times New Roman" w:cs="Times New Roman"/>
          <w:bCs/>
          <w:color w:val="000000" w:themeColor="text1"/>
          <w:sz w:val="32"/>
          <w:szCs w:val="32"/>
        </w:rPr>
        <w:t>评估</w:t>
      </w:r>
      <w:r>
        <w:rPr>
          <w:rFonts w:ascii="Times New Roman" w:eastAsia="黑体" w:hAnsi="Times New Roman" w:cs="Times New Roman" w:hint="eastAsia"/>
          <w:bCs/>
          <w:color w:val="000000" w:themeColor="text1"/>
          <w:sz w:val="32"/>
          <w:szCs w:val="32"/>
        </w:rPr>
        <w:t>程序</w:t>
      </w:r>
    </w:p>
    <w:p w14:paraId="6DA7AA3B" w14:textId="77777777" w:rsidR="00565A00" w:rsidRDefault="00565A00" w:rsidP="00565A00">
      <w:pPr>
        <w:autoSpaceDE w:val="0"/>
        <w:autoSpaceDN w:val="0"/>
        <w:adjustRightInd w:val="0"/>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评估程序包括</w:t>
      </w:r>
      <w:bookmarkStart w:id="0" w:name="_Hlk50974490"/>
      <w:r>
        <w:rPr>
          <w:rFonts w:ascii="Times New Roman" w:eastAsia="仿宋_GB2312" w:hAnsi="Times New Roman" w:cs="Times New Roman" w:hint="eastAsia"/>
          <w:color w:val="000000" w:themeColor="text1"/>
          <w:sz w:val="32"/>
          <w:szCs w:val="32"/>
        </w:rPr>
        <w:t>参评确认、信息采集、信息核查、专家评价、问卷调查、权重确定、结果形成与发布、持续改进</w:t>
      </w:r>
      <w:bookmarkEnd w:id="0"/>
      <w:r>
        <w:rPr>
          <w:rFonts w:ascii="Times New Roman" w:eastAsia="仿宋_GB2312" w:hAnsi="Times New Roman" w:cs="Times New Roman" w:hint="eastAsia"/>
          <w:color w:val="000000" w:themeColor="text1"/>
          <w:sz w:val="32"/>
          <w:szCs w:val="32"/>
        </w:rPr>
        <w:t>等八个环节。</w:t>
      </w:r>
    </w:p>
    <w:p w14:paraId="543A8840" w14:textId="77777777" w:rsidR="00565A00" w:rsidRDefault="00565A00" w:rsidP="00565A00">
      <w:pPr>
        <w:autoSpaceDE w:val="0"/>
        <w:autoSpaceDN w:val="0"/>
        <w:adjustRightInd w:val="0"/>
        <w:snapToGrid w:val="0"/>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（一）参评确认</w:t>
      </w:r>
    </w:p>
    <w:p w14:paraId="6489F1F7" w14:textId="175C7F5C" w:rsidR="00565A00" w:rsidRDefault="00565A00" w:rsidP="00565A00">
      <w:pPr>
        <w:autoSpaceDE w:val="0"/>
        <w:autoSpaceDN w:val="0"/>
        <w:adjustRightInd w:val="0"/>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各学位授予单位登录“全国专业学位水平评估系统”，对评估范围内的专业学位授权点参评</w:t>
      </w:r>
      <w:r w:rsidR="002A2313">
        <w:rPr>
          <w:rFonts w:ascii="Times New Roman" w:eastAsia="仿宋_GB2312" w:hAnsi="Times New Roman" w:cs="Times New Roman" w:hint="eastAsia"/>
          <w:color w:val="000000" w:themeColor="text1"/>
          <w:sz w:val="32"/>
          <w:szCs w:val="32"/>
        </w:rPr>
        <w:t>情况</w:t>
      </w:r>
      <w:r>
        <w:rPr>
          <w:rFonts w:ascii="Times New Roman" w:eastAsia="仿宋_GB2312" w:hAnsi="Times New Roman" w:cs="Times New Roman" w:hint="eastAsia"/>
          <w:color w:val="000000" w:themeColor="text1"/>
          <w:sz w:val="32"/>
          <w:szCs w:val="32"/>
        </w:rPr>
        <w:t>进行确认。教育部学位与研究生教育发展中心</w:t>
      </w:r>
      <w:r w:rsidRPr="0007793C">
        <w:rPr>
          <w:rFonts w:ascii="Times New Roman" w:eastAsia="仿宋_GB2312" w:hAnsi="Times New Roman" w:cs="Times New Roman" w:hint="eastAsia"/>
          <w:color w:val="000000" w:themeColor="text1"/>
          <w:sz w:val="32"/>
          <w:szCs w:val="32"/>
        </w:rPr>
        <w:t>（以下简称“教育部学位中心”）</w:t>
      </w:r>
      <w:r>
        <w:rPr>
          <w:rFonts w:ascii="Times New Roman" w:eastAsia="仿宋_GB2312" w:hAnsi="Times New Roman" w:cs="Times New Roman" w:hint="eastAsia"/>
          <w:color w:val="000000" w:themeColor="text1"/>
          <w:sz w:val="32"/>
          <w:szCs w:val="32"/>
        </w:rPr>
        <w:t>对各学位授予单位确认后的参评资格进行审核。</w:t>
      </w:r>
    </w:p>
    <w:p w14:paraId="1B146E18"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（二）信息采集</w:t>
      </w:r>
    </w:p>
    <w:p w14:paraId="79D04EA1" w14:textId="77777777" w:rsidR="00565A00" w:rsidRDefault="00565A00" w:rsidP="00565A00">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采用公共数据获取与各参评单位审核补充相结合的信息采集模式，如补充思政教育、服务贡献案例等必要材料，减少填报材料数量。各参评单位应积极配合采集工作，保证填报信息真实、可靠。</w:t>
      </w:r>
    </w:p>
    <w:p w14:paraId="4765745E" w14:textId="77777777" w:rsidR="00565A00" w:rsidRDefault="00565A00" w:rsidP="00565A00">
      <w:pPr>
        <w:autoSpaceDE w:val="0"/>
        <w:autoSpaceDN w:val="0"/>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（三）信息核查</w:t>
      </w:r>
    </w:p>
    <w:p w14:paraId="1A2E19FC" w14:textId="77777777" w:rsidR="00565A00" w:rsidRDefault="00565A00" w:rsidP="00565A00">
      <w:pPr>
        <w:autoSpaceDE w:val="0"/>
        <w:autoSpaceDN w:val="0"/>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仿宋_GB2312" w:hAnsi="Times New Roman" w:cs="Times New Roman" w:hint="eastAsia"/>
          <w:sz w:val="32"/>
          <w:szCs w:val="32"/>
        </w:rPr>
        <w:lastRenderedPageBreak/>
        <w:t>通过形式审查、逻辑检查、公共数据比对、证明材料核查、重复数据筛查、重点数据抽查、信息公示等方式，对参评单位填报信息进行核查。在确保国家信息安全的前提下，在参评单位范围内公示相关数据。</w:t>
      </w:r>
      <w:r>
        <w:rPr>
          <w:rFonts w:ascii="Times New Roman" w:eastAsia="仿宋_GB2312" w:hAnsi="Times New Roman" w:cs="Times New Roman"/>
          <w:sz w:val="32"/>
          <w:szCs w:val="32"/>
        </w:rPr>
        <w:t>核查结果与公示异议</w:t>
      </w:r>
      <w:r>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反馈参评单位进行</w:t>
      </w:r>
      <w:r>
        <w:rPr>
          <w:rFonts w:ascii="Times New Roman" w:eastAsia="仿宋_GB2312" w:hAnsi="Times New Roman" w:cs="Times New Roman" w:hint="eastAsia"/>
          <w:sz w:val="32"/>
          <w:szCs w:val="32"/>
        </w:rPr>
        <w:t>核实、处置和再次确认</w:t>
      </w:r>
      <w:r>
        <w:rPr>
          <w:rFonts w:ascii="Times New Roman" w:eastAsia="仿宋_GB2312" w:hAnsi="Times New Roman" w:cs="Times New Roman"/>
          <w:sz w:val="32"/>
          <w:szCs w:val="32"/>
        </w:rPr>
        <w:t>。</w:t>
      </w:r>
    </w:p>
    <w:p w14:paraId="75A7983C"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（四）专家评价</w:t>
      </w:r>
    </w:p>
    <w:p w14:paraId="39881EC6" w14:textId="77777777" w:rsidR="00565A00" w:rsidRDefault="00565A00" w:rsidP="00565A00">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随机、保密、回避”原则，遴选思政教育专家、各专业学位专家、行业专家等对定性评价部分进行分项评价；建立专业学位专家库、扩展具有丰富实践经验的专家资源，制定专家评价标准和指南；采用基于定量数据、证据的专家“融合评价”，提高专家评议质量。</w:t>
      </w:r>
    </w:p>
    <w:p w14:paraId="361157D7"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（五）问卷调查</w:t>
      </w:r>
    </w:p>
    <w:p w14:paraId="51E394A2" w14:textId="531F3FC9" w:rsidR="00565A00" w:rsidRPr="00EE73D4" w:rsidRDefault="00565A00" w:rsidP="00565A00">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通过网络平台，面向在校生、毕业生和用人单位进行问卷调查，获取相关评估数据。邀请同行专家和部分行业专家结合培养方案与特色成效，对专业学位进行综合声誉评价。</w:t>
      </w:r>
    </w:p>
    <w:p w14:paraId="22C9E884"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（六）权重确定</w:t>
      </w:r>
    </w:p>
    <w:p w14:paraId="36E9C561" w14:textId="77777777" w:rsidR="00565A00" w:rsidRDefault="00565A00" w:rsidP="00565A00">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广泛听取各教指委等专家对</w:t>
      </w:r>
      <w:r>
        <w:rPr>
          <w:rFonts w:ascii="Times New Roman" w:eastAsia="仿宋_GB2312" w:hAnsi="Times New Roman" w:cs="Times New Roman"/>
          <w:sz w:val="32"/>
          <w:szCs w:val="32"/>
        </w:rPr>
        <w:t>指标</w:t>
      </w:r>
      <w:r>
        <w:rPr>
          <w:rFonts w:ascii="Times New Roman" w:eastAsia="仿宋_GB2312" w:hAnsi="Times New Roman" w:cs="Times New Roman" w:hint="eastAsia"/>
          <w:sz w:val="32"/>
          <w:szCs w:val="32"/>
        </w:rPr>
        <w:t>体系</w:t>
      </w:r>
      <w:r>
        <w:rPr>
          <w:rFonts w:ascii="Times New Roman" w:eastAsia="仿宋_GB2312" w:hAnsi="Times New Roman" w:cs="Times New Roman"/>
          <w:sz w:val="32"/>
          <w:szCs w:val="32"/>
        </w:rPr>
        <w:t>权重</w:t>
      </w:r>
      <w:r>
        <w:rPr>
          <w:rFonts w:ascii="Times New Roman" w:eastAsia="仿宋_GB2312" w:hAnsi="Times New Roman" w:cs="Times New Roman" w:hint="eastAsia"/>
          <w:sz w:val="32"/>
          <w:szCs w:val="32"/>
        </w:rPr>
        <w:t>的意见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通过</w:t>
      </w:r>
      <w:r>
        <w:rPr>
          <w:rFonts w:ascii="Times New Roman" w:eastAsia="仿宋_GB2312" w:hAnsi="Times New Roman" w:cs="Times New Roman"/>
          <w:sz w:val="32"/>
          <w:szCs w:val="32"/>
        </w:rPr>
        <w:t>汇总</w:t>
      </w:r>
      <w:r>
        <w:rPr>
          <w:rFonts w:ascii="Times New Roman" w:eastAsia="仿宋_GB2312" w:hAnsi="Times New Roman" w:cs="Times New Roman" w:hint="eastAsia"/>
          <w:sz w:val="32"/>
          <w:szCs w:val="32"/>
        </w:rPr>
        <w:t>统计，确定</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专业学位类别指标体系的</w:t>
      </w:r>
      <w:r>
        <w:rPr>
          <w:rFonts w:ascii="Times New Roman" w:eastAsia="仿宋_GB2312" w:hAnsi="Times New Roman" w:cs="Times New Roman"/>
          <w:sz w:val="32"/>
          <w:szCs w:val="32"/>
        </w:rPr>
        <w:t>最终权重。</w:t>
      </w:r>
    </w:p>
    <w:p w14:paraId="4145E145"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（七）结果形成与发布</w:t>
      </w:r>
    </w:p>
    <w:p w14:paraId="30DFF566" w14:textId="77777777" w:rsidR="00565A00" w:rsidRDefault="00565A00" w:rsidP="00565A00">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bCs/>
          <w:sz w:val="32"/>
          <w:szCs w:val="32"/>
        </w:rPr>
        <w:t>根据定量</w:t>
      </w:r>
      <w:r>
        <w:rPr>
          <w:rFonts w:ascii="Times New Roman" w:eastAsia="仿宋_GB2312" w:hAnsi="Times New Roman" w:hint="eastAsia"/>
          <w:sz w:val="32"/>
          <w:szCs w:val="32"/>
        </w:rPr>
        <w:t>和定性指标评价结果及指标权重，形成评估结果。</w:t>
      </w:r>
      <w:r>
        <w:rPr>
          <w:rFonts w:ascii="Times New Roman" w:eastAsia="仿宋_GB2312" w:hAnsi="Times New Roman" w:cs="Times New Roman" w:hint="eastAsia"/>
          <w:sz w:val="32"/>
          <w:szCs w:val="32"/>
        </w:rPr>
        <w:t>按照专业学位类别及领域呈现总体评估结果，并根据需要提供多种形式</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分类评估结果。</w:t>
      </w:r>
    </w:p>
    <w:p w14:paraId="1AD62206" w14:textId="77777777" w:rsidR="00565A00" w:rsidRDefault="00565A00" w:rsidP="00565A00">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（八）持续改进</w:t>
      </w:r>
    </w:p>
    <w:p w14:paraId="23E3FD19" w14:textId="77777777" w:rsidR="00565A00" w:rsidRDefault="00565A00" w:rsidP="00565A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为更好发挥评估体检和诊断作用，按需为各</w:t>
      </w:r>
      <w:r>
        <w:rPr>
          <w:rFonts w:ascii="Times New Roman" w:eastAsia="仿宋_GB2312" w:hAnsi="Times New Roman" w:cs="Times New Roman"/>
          <w:color w:val="000000" w:themeColor="text1"/>
          <w:sz w:val="32"/>
          <w:szCs w:val="32"/>
        </w:rPr>
        <w:t>相关单位</w:t>
      </w:r>
      <w:r>
        <w:rPr>
          <w:rFonts w:ascii="Times New Roman" w:eastAsia="仿宋_GB2312" w:hAnsi="Times New Roman" w:cs="Times New Roman" w:hint="eastAsia"/>
          <w:color w:val="000000" w:themeColor="text1"/>
          <w:sz w:val="32"/>
          <w:szCs w:val="32"/>
        </w:rPr>
        <w:t>提供分析服务报告，各学位授予单位依据评估结果或分析服务报告，排查专业学位研究生教育薄弱环节和存在问题，提出针对性持续改进举措，促进研究生培养质量不断提升。</w:t>
      </w:r>
    </w:p>
    <w:p w14:paraId="7C717568" w14:textId="77777777" w:rsidR="00565A00" w:rsidRDefault="00565A00" w:rsidP="00565A00">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五、组织实施</w:t>
      </w:r>
    </w:p>
    <w:p w14:paraId="27B20201" w14:textId="5D1BAF75" w:rsidR="00565A00" w:rsidRDefault="00565A00" w:rsidP="00565A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国务院教育督导委员会办公室负责制定全国专业学位水平评估政策文件、实施方案，并对评估工作进行监督指导。积极构建“管办评”分离、多方参与的评估模式，</w:t>
      </w:r>
      <w:r w:rsidRPr="00910105">
        <w:rPr>
          <w:rFonts w:ascii="Times New Roman" w:eastAsia="仿宋_GB2312" w:hAnsi="Times New Roman" w:cs="Times New Roman" w:hint="eastAsia"/>
          <w:color w:val="000000" w:themeColor="text1"/>
          <w:sz w:val="32"/>
          <w:szCs w:val="32"/>
        </w:rPr>
        <w:t>委托教育部学位中心</w:t>
      </w:r>
      <w:r>
        <w:rPr>
          <w:rFonts w:ascii="Times New Roman" w:eastAsia="仿宋_GB2312" w:hAnsi="Times New Roman" w:cs="Times New Roman" w:hint="eastAsia"/>
          <w:color w:val="000000" w:themeColor="text1"/>
          <w:sz w:val="32"/>
          <w:szCs w:val="32"/>
        </w:rPr>
        <w:t>负责具体实施全国专业学位水平评估。有关省（区、市）教育行政部门按照评估工作安排，</w:t>
      </w:r>
      <w:r w:rsidRPr="00051FD7">
        <w:rPr>
          <w:rFonts w:ascii="Times New Roman" w:eastAsia="仿宋_GB2312" w:hAnsi="Times New Roman" w:cs="Times New Roman" w:hint="eastAsia"/>
          <w:sz w:val="32"/>
          <w:szCs w:val="32"/>
        </w:rPr>
        <w:t>指导本行政区域内的评估工作</w:t>
      </w:r>
      <w:r w:rsidR="007B0C0C" w:rsidRPr="002C77E8">
        <w:rPr>
          <w:rFonts w:ascii="Times New Roman" w:eastAsia="仿宋_GB2312" w:hAnsi="Times New Roman" w:cs="Times New Roman" w:hint="eastAsia"/>
          <w:sz w:val="32"/>
          <w:szCs w:val="32"/>
        </w:rPr>
        <w:t>（不含军队院校）</w:t>
      </w:r>
      <w:r w:rsidRPr="00051FD7">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sz w:val="32"/>
          <w:szCs w:val="32"/>
        </w:rPr>
        <w:t>各学位授予单位负责做好本单位符合参评条件的专业学位授权点确认、评估材料报送等工作，并对评估发现的问题进行整改。</w:t>
      </w:r>
      <w:r w:rsidR="00DB4F97" w:rsidRPr="002C77E8">
        <w:rPr>
          <w:rFonts w:ascii="Times New Roman" w:eastAsia="仿宋_GB2312" w:hAnsi="Times New Roman" w:cs="Times New Roman" w:hint="eastAsia"/>
          <w:sz w:val="32"/>
          <w:szCs w:val="32"/>
        </w:rPr>
        <w:t>军队院校评估工作由中央军委训练管理部职业教育局另行组织实施。</w:t>
      </w:r>
    </w:p>
    <w:p w14:paraId="7303B781" w14:textId="77777777" w:rsidR="00565A00" w:rsidRDefault="00565A00" w:rsidP="00565A00">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六、评估纪律</w:t>
      </w:r>
    </w:p>
    <w:p w14:paraId="70A3B337" w14:textId="4953B61D" w:rsidR="00565A00" w:rsidRDefault="00565A00" w:rsidP="00290C45">
      <w:pPr>
        <w:autoSpaceDE w:val="0"/>
        <w:autoSpaceDN w:val="0"/>
        <w:adjustRightInd w:val="0"/>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评估工作实行信息公开制度，严肃评估纪律，开展“阳光评估”，广泛接受培养单位、教师、学生和社会的监督，确保公平公正。</w:t>
      </w:r>
      <w:r w:rsidR="00290C45" w:rsidRPr="00290C45">
        <w:rPr>
          <w:rFonts w:ascii="Times New Roman" w:eastAsia="仿宋_GB2312" w:hAnsi="Times New Roman" w:cs="Times New Roman" w:hint="eastAsia"/>
          <w:color w:val="000000" w:themeColor="text1"/>
          <w:sz w:val="32"/>
          <w:szCs w:val="32"/>
        </w:rPr>
        <w:t>国务院教育督导委员会办公室联系人和电话：贺文杰，</w:t>
      </w:r>
      <w:r w:rsidR="00290C45" w:rsidRPr="00290C45">
        <w:rPr>
          <w:rFonts w:ascii="Times New Roman" w:eastAsia="仿宋_GB2312" w:hAnsi="Times New Roman" w:cs="Times New Roman"/>
          <w:color w:val="000000" w:themeColor="text1"/>
          <w:sz w:val="32"/>
          <w:szCs w:val="32"/>
        </w:rPr>
        <w:t>010</w:t>
      </w:r>
      <w:r w:rsidR="00290C45" w:rsidRPr="005931B6">
        <w:rPr>
          <w:rFonts w:ascii="仿宋_GB2312" w:eastAsia="仿宋_GB2312" w:hAnsi="Times New Roman" w:cs="Times New Roman" w:hint="eastAsia"/>
          <w:color w:val="000000" w:themeColor="text1"/>
          <w:sz w:val="32"/>
          <w:szCs w:val="32"/>
        </w:rPr>
        <w:t>—</w:t>
      </w:r>
      <w:r w:rsidR="00290C45" w:rsidRPr="00290C45">
        <w:rPr>
          <w:rFonts w:ascii="Times New Roman" w:eastAsia="仿宋_GB2312" w:hAnsi="Times New Roman" w:cs="Times New Roman"/>
          <w:color w:val="000000" w:themeColor="text1"/>
          <w:sz w:val="32"/>
          <w:szCs w:val="32"/>
        </w:rPr>
        <w:t>66097825</w:t>
      </w:r>
      <w:r w:rsidR="005931B6">
        <w:rPr>
          <w:rFonts w:ascii="Times New Roman" w:eastAsia="仿宋_GB2312" w:hAnsi="Times New Roman" w:cs="Times New Roman" w:hint="eastAsia"/>
          <w:color w:val="000000" w:themeColor="text1"/>
          <w:sz w:val="32"/>
          <w:szCs w:val="32"/>
        </w:rPr>
        <w:t>；</w:t>
      </w:r>
      <w:r w:rsidR="00290C45" w:rsidRPr="00290C45">
        <w:rPr>
          <w:rFonts w:ascii="Times New Roman" w:eastAsia="仿宋_GB2312" w:hAnsi="Times New Roman" w:cs="Times New Roman" w:hint="eastAsia"/>
          <w:color w:val="000000" w:themeColor="text1"/>
          <w:sz w:val="32"/>
          <w:szCs w:val="32"/>
        </w:rPr>
        <w:t>教育部学位与研究生教育发展中心联系人和电话：韩婷婷，</w:t>
      </w:r>
      <w:r w:rsidR="00290C45" w:rsidRPr="00290C45">
        <w:rPr>
          <w:rFonts w:ascii="Times New Roman" w:eastAsia="仿宋_GB2312" w:hAnsi="Times New Roman" w:cs="Times New Roman"/>
          <w:color w:val="000000" w:themeColor="text1"/>
          <w:sz w:val="32"/>
          <w:szCs w:val="32"/>
        </w:rPr>
        <w:t>010</w:t>
      </w:r>
      <w:r w:rsidR="00290C45" w:rsidRPr="005931B6">
        <w:rPr>
          <w:rFonts w:ascii="仿宋_GB2312" w:eastAsia="仿宋_GB2312" w:hAnsi="Times New Roman" w:cs="Times New Roman" w:hint="eastAsia"/>
          <w:color w:val="000000" w:themeColor="text1"/>
          <w:sz w:val="32"/>
          <w:szCs w:val="32"/>
        </w:rPr>
        <w:t>—</w:t>
      </w:r>
      <w:r w:rsidR="00290C45" w:rsidRPr="00290C45">
        <w:rPr>
          <w:rFonts w:ascii="Times New Roman" w:eastAsia="仿宋_GB2312" w:hAnsi="Times New Roman" w:cs="Times New Roman"/>
          <w:color w:val="000000" w:themeColor="text1"/>
          <w:sz w:val="32"/>
          <w:szCs w:val="32"/>
        </w:rPr>
        <w:t>82375512</w:t>
      </w:r>
      <w:r w:rsidR="00290C45" w:rsidRPr="00290C45">
        <w:rPr>
          <w:rFonts w:ascii="Times New Roman" w:eastAsia="仿宋_GB2312" w:hAnsi="Times New Roman" w:cs="Times New Roman"/>
          <w:color w:val="000000" w:themeColor="text1"/>
          <w:sz w:val="32"/>
          <w:szCs w:val="32"/>
        </w:rPr>
        <w:t>。</w:t>
      </w:r>
    </w:p>
    <w:p w14:paraId="0C3C5475" w14:textId="77777777" w:rsidR="00AC2C03" w:rsidRPr="00565A00" w:rsidRDefault="00AC2C03" w:rsidP="00863763">
      <w:pPr>
        <w:overflowPunct w:val="0"/>
        <w:autoSpaceDE w:val="0"/>
        <w:autoSpaceDN w:val="0"/>
        <w:adjustRightInd w:val="0"/>
        <w:snapToGrid w:val="0"/>
        <w:spacing w:line="560" w:lineRule="exact"/>
        <w:ind w:firstLineChars="200" w:firstLine="640"/>
        <w:rPr>
          <w:rFonts w:ascii="仿宋_GB2312" w:eastAsia="仿宋_GB2312" w:hAnsi="Times New Roman" w:cs="Times New Roman"/>
          <w:color w:val="000000" w:themeColor="text1"/>
          <w:sz w:val="32"/>
          <w:szCs w:val="32"/>
        </w:rPr>
      </w:pPr>
    </w:p>
    <w:p w14:paraId="623EB53E" w14:textId="74140787" w:rsidR="00481A37" w:rsidRPr="00863763" w:rsidRDefault="00AC2C03" w:rsidP="00863763">
      <w:pPr>
        <w:overflowPunct w:val="0"/>
        <w:autoSpaceDE w:val="0"/>
        <w:autoSpaceDN w:val="0"/>
        <w:adjustRightInd w:val="0"/>
        <w:snapToGrid w:val="0"/>
        <w:spacing w:line="560" w:lineRule="exact"/>
        <w:ind w:firstLineChars="200" w:firstLine="640"/>
        <w:rPr>
          <w:rFonts w:ascii="仿宋_GB2312" w:eastAsia="仿宋_GB2312" w:hAnsi="Times New Roman" w:cs="Times New Roman"/>
          <w:color w:val="000000" w:themeColor="text1"/>
          <w:sz w:val="32"/>
          <w:szCs w:val="32"/>
        </w:rPr>
      </w:pPr>
      <w:r w:rsidRPr="00863763">
        <w:rPr>
          <w:rFonts w:ascii="仿宋_GB2312" w:eastAsia="仿宋_GB2312" w:hAnsi="Times New Roman" w:cs="Times New Roman" w:hint="eastAsia"/>
          <w:color w:val="000000" w:themeColor="text1"/>
          <w:sz w:val="32"/>
          <w:szCs w:val="32"/>
        </w:rPr>
        <w:t>附：全国专业学位水平评估指标体系</w:t>
      </w:r>
      <w:r w:rsidR="009263AD" w:rsidRPr="00863763">
        <w:rPr>
          <w:rFonts w:ascii="仿宋_GB2312" w:eastAsia="仿宋_GB2312" w:hAnsi="Times New Roman" w:cs="Times New Roman" w:hint="eastAsia"/>
          <w:color w:val="000000" w:themeColor="text1"/>
          <w:sz w:val="32"/>
          <w:szCs w:val="32"/>
        </w:rPr>
        <w:t>框架</w:t>
      </w:r>
    </w:p>
    <w:p w14:paraId="043B6A8A" w14:textId="20B859C4" w:rsidR="00757D17" w:rsidRDefault="00757D17" w:rsidP="00863763">
      <w:pPr>
        <w:overflowPunct w:val="0"/>
        <w:autoSpaceDE w:val="0"/>
        <w:autoSpaceDN w:val="0"/>
        <w:adjustRightInd w:val="0"/>
        <w:snapToGrid w:val="0"/>
        <w:spacing w:line="560" w:lineRule="exact"/>
        <w:ind w:firstLineChars="200" w:firstLine="640"/>
        <w:rPr>
          <w:rFonts w:ascii="Times New Roman" w:eastAsia="方正仿宋简体" w:hAnsi="Times New Roman" w:cs="Times New Roman"/>
          <w:color w:val="000000" w:themeColor="text1"/>
          <w:sz w:val="32"/>
          <w:szCs w:val="32"/>
        </w:rPr>
      </w:pPr>
    </w:p>
    <w:p w14:paraId="5B5874F1" w14:textId="6D1D7908" w:rsidR="00757D17" w:rsidRDefault="00757D17" w:rsidP="00DB4F97">
      <w:pPr>
        <w:overflowPunct w:val="0"/>
        <w:autoSpaceDE w:val="0"/>
        <w:autoSpaceDN w:val="0"/>
        <w:adjustRightInd w:val="0"/>
        <w:snapToGrid w:val="0"/>
        <w:spacing w:line="560" w:lineRule="exact"/>
        <w:rPr>
          <w:rFonts w:ascii="Times New Roman" w:eastAsia="方正仿宋简体" w:hAnsi="Times New Roman" w:cs="Times New Roman"/>
          <w:color w:val="000000" w:themeColor="text1"/>
          <w:sz w:val="32"/>
          <w:szCs w:val="32"/>
        </w:rPr>
      </w:pPr>
    </w:p>
    <w:p w14:paraId="29037CC1" w14:textId="62342C92" w:rsidR="00863763" w:rsidRDefault="00757D17" w:rsidP="00C83E02">
      <w:pPr>
        <w:overflowPunct w:val="0"/>
        <w:snapToGrid w:val="0"/>
        <w:spacing w:line="480" w:lineRule="exact"/>
        <w:rPr>
          <w:rFonts w:ascii="Times New Roman" w:eastAsia="黑体" w:hAnsi="Times New Roman" w:cs="Times New Roman"/>
          <w:sz w:val="32"/>
          <w:szCs w:val="32"/>
        </w:rPr>
      </w:pPr>
      <w:bookmarkStart w:id="1" w:name="_GoBack"/>
      <w:bookmarkEnd w:id="1"/>
      <w:r w:rsidRPr="00863763">
        <w:rPr>
          <w:rFonts w:ascii="Times New Roman" w:eastAsia="黑体" w:hAnsi="Times New Roman" w:cs="Times New Roman"/>
          <w:sz w:val="32"/>
          <w:szCs w:val="32"/>
        </w:rPr>
        <w:lastRenderedPageBreak/>
        <w:t>附</w:t>
      </w:r>
    </w:p>
    <w:p w14:paraId="163091A2" w14:textId="449F2962" w:rsidR="00757D17" w:rsidRPr="00863763" w:rsidRDefault="00757D17" w:rsidP="00C83E02">
      <w:pPr>
        <w:overflowPunct w:val="0"/>
        <w:snapToGrid w:val="0"/>
        <w:spacing w:line="480" w:lineRule="exact"/>
        <w:rPr>
          <w:rFonts w:ascii="Times New Roman" w:eastAsia="黑体" w:hAnsi="Times New Roman" w:cs="Times New Roman"/>
          <w:sz w:val="32"/>
          <w:szCs w:val="32"/>
        </w:rPr>
      </w:pPr>
      <w:r w:rsidRPr="00863763">
        <w:rPr>
          <w:rFonts w:ascii="Times New Roman" w:eastAsia="黑体" w:hAnsi="Times New Roman" w:cs="Times New Roman"/>
          <w:sz w:val="32"/>
          <w:szCs w:val="32"/>
        </w:rPr>
        <w:t xml:space="preserve">                                                                </w:t>
      </w:r>
    </w:p>
    <w:p w14:paraId="604FC24D" w14:textId="77777777" w:rsidR="00757D17" w:rsidRPr="00AF475A" w:rsidRDefault="00757D17" w:rsidP="00C83E02">
      <w:pPr>
        <w:overflowPunct w:val="0"/>
        <w:adjustRightInd w:val="0"/>
        <w:snapToGrid w:val="0"/>
        <w:spacing w:line="480" w:lineRule="exact"/>
        <w:jc w:val="center"/>
        <w:rPr>
          <w:rFonts w:ascii="方正小标宋简体" w:eastAsia="方正小标宋简体" w:hAnsi="华文中宋"/>
          <w:sz w:val="44"/>
          <w:szCs w:val="36"/>
        </w:rPr>
      </w:pPr>
      <w:r w:rsidRPr="00AF475A">
        <w:rPr>
          <w:rFonts w:ascii="方正小标宋简体" w:eastAsia="方正小标宋简体" w:hAnsi="华文中宋" w:hint="eastAsia"/>
          <w:sz w:val="44"/>
          <w:szCs w:val="36"/>
        </w:rPr>
        <w:t>全国专业学位水平评估指标体系框架</w:t>
      </w:r>
    </w:p>
    <w:p w14:paraId="6EDDE4A1" w14:textId="77777777" w:rsidR="00757D17" w:rsidRPr="00757D17" w:rsidRDefault="00757D17" w:rsidP="00C83E02">
      <w:pPr>
        <w:overflowPunct w:val="0"/>
        <w:adjustRightInd w:val="0"/>
        <w:snapToGrid w:val="0"/>
        <w:spacing w:line="280" w:lineRule="exact"/>
        <w:rPr>
          <w:rFonts w:ascii="方正小标宋简体" w:eastAsia="方正小标宋简体" w:hAnsi="华文中宋"/>
          <w:b/>
          <w:sz w:val="44"/>
          <w:szCs w:val="36"/>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394"/>
        <w:gridCol w:w="4678"/>
      </w:tblGrid>
      <w:tr w:rsidR="00822846" w:rsidRPr="00AC4459" w14:paraId="42F7833B" w14:textId="77777777" w:rsidTr="008840F6">
        <w:trPr>
          <w:trHeight w:val="20"/>
          <w:tblHeader/>
          <w:jc w:val="center"/>
        </w:trPr>
        <w:tc>
          <w:tcPr>
            <w:tcW w:w="1844" w:type="dxa"/>
            <w:tcBorders>
              <w:top w:val="single" w:sz="12" w:space="0" w:color="auto"/>
              <w:left w:val="single" w:sz="12" w:space="0" w:color="auto"/>
              <w:bottom w:val="double" w:sz="4" w:space="0" w:color="auto"/>
            </w:tcBorders>
            <w:shd w:val="clear" w:color="auto" w:fill="auto"/>
            <w:vAlign w:val="center"/>
          </w:tcPr>
          <w:p w14:paraId="7DB8120A"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一级指标</w:t>
            </w:r>
          </w:p>
        </w:tc>
        <w:tc>
          <w:tcPr>
            <w:tcW w:w="2394" w:type="dxa"/>
            <w:tcBorders>
              <w:top w:val="single" w:sz="12" w:space="0" w:color="auto"/>
              <w:bottom w:val="double" w:sz="4" w:space="0" w:color="auto"/>
            </w:tcBorders>
            <w:shd w:val="clear" w:color="auto" w:fill="auto"/>
            <w:vAlign w:val="center"/>
          </w:tcPr>
          <w:p w14:paraId="1998FC80"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二级指标</w:t>
            </w:r>
          </w:p>
        </w:tc>
        <w:tc>
          <w:tcPr>
            <w:tcW w:w="4678" w:type="dxa"/>
            <w:tcBorders>
              <w:top w:val="single" w:sz="12" w:space="0" w:color="auto"/>
              <w:bottom w:val="double" w:sz="4" w:space="0" w:color="auto"/>
              <w:right w:val="single" w:sz="12" w:space="0" w:color="auto"/>
            </w:tcBorders>
            <w:shd w:val="clear" w:color="auto" w:fill="auto"/>
            <w:vAlign w:val="center"/>
          </w:tcPr>
          <w:p w14:paraId="1D1B7F83"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三级指标</w:t>
            </w:r>
          </w:p>
        </w:tc>
      </w:tr>
      <w:tr w:rsidR="00822846" w:rsidRPr="00AC4459" w14:paraId="28B589CE" w14:textId="77777777" w:rsidTr="008840F6">
        <w:trPr>
          <w:trHeight w:val="397"/>
          <w:jc w:val="center"/>
        </w:trPr>
        <w:tc>
          <w:tcPr>
            <w:tcW w:w="1844" w:type="dxa"/>
            <w:vMerge w:val="restart"/>
            <w:tcBorders>
              <w:top w:val="double" w:sz="4" w:space="0" w:color="auto"/>
              <w:left w:val="single" w:sz="12" w:space="0" w:color="auto"/>
            </w:tcBorders>
            <w:vAlign w:val="center"/>
          </w:tcPr>
          <w:p w14:paraId="2C724294"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b/>
                <w:sz w:val="28"/>
                <w:szCs w:val="28"/>
              </w:rPr>
              <w:t>A.</w:t>
            </w:r>
          </w:p>
          <w:p w14:paraId="367100EE"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教学质量</w:t>
            </w:r>
          </w:p>
        </w:tc>
        <w:tc>
          <w:tcPr>
            <w:tcW w:w="2394" w:type="dxa"/>
            <w:tcBorders>
              <w:top w:val="double" w:sz="4" w:space="0" w:color="auto"/>
              <w:bottom w:val="single" w:sz="4" w:space="0" w:color="auto"/>
            </w:tcBorders>
            <w:shd w:val="clear" w:color="auto" w:fill="auto"/>
            <w:vAlign w:val="center"/>
          </w:tcPr>
          <w:p w14:paraId="283D8A25"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A0.</w:t>
            </w:r>
            <w:r w:rsidRPr="00AC4459">
              <w:rPr>
                <w:rFonts w:ascii="Times New Roman" w:eastAsia="仿宋_GB2312" w:hAnsi="Times New Roman" w:hint="eastAsia"/>
                <w:sz w:val="28"/>
                <w:szCs w:val="28"/>
              </w:rPr>
              <w:t>培养方案与特色</w:t>
            </w:r>
          </w:p>
        </w:tc>
        <w:tc>
          <w:tcPr>
            <w:tcW w:w="4678" w:type="dxa"/>
            <w:tcBorders>
              <w:top w:val="double" w:sz="4" w:space="0" w:color="auto"/>
              <w:bottom w:val="single" w:sz="4" w:space="0" w:color="auto"/>
              <w:right w:val="single" w:sz="12" w:space="0" w:color="auto"/>
            </w:tcBorders>
            <w:shd w:val="clear" w:color="auto" w:fill="auto"/>
            <w:vAlign w:val="center"/>
          </w:tcPr>
          <w:p w14:paraId="5BE9858E"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S0.</w:t>
            </w:r>
            <w:r w:rsidRPr="00AC4459">
              <w:rPr>
                <w:rFonts w:ascii="Times New Roman" w:eastAsia="仿宋_GB2312" w:hAnsi="Times New Roman" w:hint="eastAsia"/>
                <w:sz w:val="28"/>
                <w:szCs w:val="28"/>
              </w:rPr>
              <w:t>培养方案与特色</w:t>
            </w:r>
          </w:p>
        </w:tc>
      </w:tr>
      <w:tr w:rsidR="00822846" w:rsidRPr="00AC4459" w14:paraId="2DA70FD0" w14:textId="77777777" w:rsidTr="008840F6">
        <w:trPr>
          <w:trHeight w:val="397"/>
          <w:jc w:val="center"/>
        </w:trPr>
        <w:tc>
          <w:tcPr>
            <w:tcW w:w="1844" w:type="dxa"/>
            <w:vMerge/>
            <w:tcBorders>
              <w:left w:val="single" w:sz="12" w:space="0" w:color="auto"/>
            </w:tcBorders>
            <w:vAlign w:val="center"/>
          </w:tcPr>
          <w:p w14:paraId="577468EB"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val="restart"/>
            <w:tcBorders>
              <w:top w:val="single" w:sz="4" w:space="0" w:color="auto"/>
            </w:tcBorders>
            <w:shd w:val="clear" w:color="auto" w:fill="auto"/>
            <w:vAlign w:val="center"/>
          </w:tcPr>
          <w:p w14:paraId="27E9EB58"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A1.</w:t>
            </w:r>
            <w:r w:rsidRPr="00AC4459">
              <w:rPr>
                <w:rFonts w:ascii="Times New Roman" w:eastAsia="仿宋_GB2312" w:hAnsi="Times New Roman" w:hint="eastAsia"/>
                <w:sz w:val="28"/>
                <w:szCs w:val="28"/>
              </w:rPr>
              <w:t>思政教育成效</w:t>
            </w:r>
          </w:p>
        </w:tc>
        <w:tc>
          <w:tcPr>
            <w:tcW w:w="4678" w:type="dxa"/>
            <w:tcBorders>
              <w:top w:val="single" w:sz="4" w:space="0" w:color="auto"/>
              <w:right w:val="single" w:sz="12" w:space="0" w:color="auto"/>
            </w:tcBorders>
            <w:shd w:val="clear" w:color="auto" w:fill="auto"/>
            <w:vAlign w:val="center"/>
          </w:tcPr>
          <w:p w14:paraId="53F65EFE"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w:t>
            </w:r>
            <w:r w:rsidRPr="00AC4459">
              <w:rPr>
                <w:rFonts w:ascii="Times New Roman" w:eastAsia="仿宋_GB2312" w:hAnsi="Times New Roman" w:hint="eastAsia"/>
                <w:sz w:val="28"/>
                <w:szCs w:val="28"/>
              </w:rPr>
              <w:t>思政教育特色与成效</w:t>
            </w:r>
          </w:p>
        </w:tc>
      </w:tr>
      <w:tr w:rsidR="00822846" w:rsidRPr="00AC4459" w14:paraId="4CD3A3C5" w14:textId="77777777" w:rsidTr="008840F6">
        <w:trPr>
          <w:trHeight w:val="397"/>
          <w:jc w:val="center"/>
        </w:trPr>
        <w:tc>
          <w:tcPr>
            <w:tcW w:w="1844" w:type="dxa"/>
            <w:vMerge/>
            <w:tcBorders>
              <w:left w:val="single" w:sz="12" w:space="0" w:color="auto"/>
            </w:tcBorders>
            <w:vAlign w:val="center"/>
          </w:tcPr>
          <w:p w14:paraId="7D167AB9"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shd w:val="clear" w:color="auto" w:fill="auto"/>
            <w:vAlign w:val="center"/>
          </w:tcPr>
          <w:p w14:paraId="626EF514"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right w:val="single" w:sz="12" w:space="0" w:color="auto"/>
            </w:tcBorders>
            <w:shd w:val="clear" w:color="auto" w:fill="auto"/>
            <w:vAlign w:val="center"/>
          </w:tcPr>
          <w:p w14:paraId="55BCF36E"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S2.</w:t>
            </w:r>
            <w:r w:rsidRPr="00AC4459">
              <w:rPr>
                <w:rFonts w:ascii="Times New Roman" w:eastAsia="仿宋_GB2312" w:hAnsi="Times New Roman" w:hint="eastAsia"/>
                <w:sz w:val="28"/>
                <w:szCs w:val="28"/>
              </w:rPr>
              <w:t>职业道德与职业伦理教育情况</w:t>
            </w:r>
          </w:p>
        </w:tc>
      </w:tr>
      <w:tr w:rsidR="00822846" w:rsidRPr="00AC4459" w14:paraId="1DC1CA32" w14:textId="77777777" w:rsidTr="008840F6">
        <w:trPr>
          <w:trHeight w:val="397"/>
          <w:jc w:val="center"/>
        </w:trPr>
        <w:tc>
          <w:tcPr>
            <w:tcW w:w="1844" w:type="dxa"/>
            <w:vMerge/>
            <w:tcBorders>
              <w:left w:val="single" w:sz="12" w:space="0" w:color="auto"/>
            </w:tcBorders>
            <w:vAlign w:val="center"/>
          </w:tcPr>
          <w:p w14:paraId="6E3E8A1D" w14:textId="77777777" w:rsidR="00822846" w:rsidRPr="00AC4459" w:rsidRDefault="00822846" w:rsidP="00C83E02">
            <w:pPr>
              <w:overflowPunct w:val="0"/>
              <w:adjustRightInd w:val="0"/>
              <w:snapToGrid w:val="0"/>
              <w:spacing w:line="240" w:lineRule="atLeast"/>
              <w:rPr>
                <w:rFonts w:ascii="Times New Roman" w:eastAsia="仿宋_GB2312" w:hAnsi="Times New Roman"/>
                <w:b/>
                <w:sz w:val="28"/>
                <w:szCs w:val="28"/>
              </w:rPr>
            </w:pPr>
          </w:p>
        </w:tc>
        <w:tc>
          <w:tcPr>
            <w:tcW w:w="2394" w:type="dxa"/>
            <w:vMerge w:val="restart"/>
            <w:vAlign w:val="center"/>
          </w:tcPr>
          <w:p w14:paraId="70457AA9"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A2.</w:t>
            </w:r>
            <w:r w:rsidRPr="00AC4459">
              <w:rPr>
                <w:rFonts w:ascii="Times New Roman" w:eastAsia="仿宋_GB2312" w:hAnsi="Times New Roman" w:hint="eastAsia"/>
                <w:sz w:val="28"/>
                <w:szCs w:val="28"/>
              </w:rPr>
              <w:t>课程与实践教学质量</w:t>
            </w:r>
          </w:p>
        </w:tc>
        <w:tc>
          <w:tcPr>
            <w:tcW w:w="4678" w:type="dxa"/>
            <w:tcBorders>
              <w:right w:val="single" w:sz="12" w:space="0" w:color="auto"/>
            </w:tcBorders>
            <w:shd w:val="clear" w:color="auto" w:fill="auto"/>
            <w:vAlign w:val="center"/>
          </w:tcPr>
          <w:p w14:paraId="347F969D"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S3.</w:t>
            </w:r>
            <w:r w:rsidRPr="00AC4459">
              <w:rPr>
                <w:rFonts w:ascii="Times New Roman" w:eastAsia="仿宋_GB2312" w:hAnsi="Times New Roman" w:hint="eastAsia"/>
                <w:sz w:val="28"/>
                <w:szCs w:val="28"/>
              </w:rPr>
              <w:t>课程教学质量</w:t>
            </w:r>
          </w:p>
        </w:tc>
      </w:tr>
      <w:tr w:rsidR="00822846" w:rsidRPr="00AC4459" w14:paraId="12DF31BC" w14:textId="77777777" w:rsidTr="008840F6">
        <w:trPr>
          <w:trHeight w:val="397"/>
          <w:jc w:val="center"/>
        </w:trPr>
        <w:tc>
          <w:tcPr>
            <w:tcW w:w="1844" w:type="dxa"/>
            <w:vMerge/>
            <w:tcBorders>
              <w:left w:val="single" w:sz="12" w:space="0" w:color="auto"/>
            </w:tcBorders>
            <w:vAlign w:val="center"/>
          </w:tcPr>
          <w:p w14:paraId="2E76ACBE" w14:textId="77777777" w:rsidR="00822846" w:rsidRPr="00AC4459" w:rsidRDefault="00822846" w:rsidP="00C83E02">
            <w:pPr>
              <w:overflowPunct w:val="0"/>
              <w:adjustRightInd w:val="0"/>
              <w:snapToGrid w:val="0"/>
              <w:spacing w:line="240" w:lineRule="atLeast"/>
              <w:rPr>
                <w:rFonts w:ascii="Times New Roman" w:eastAsia="仿宋_GB2312" w:hAnsi="Times New Roman"/>
                <w:b/>
                <w:sz w:val="28"/>
                <w:szCs w:val="28"/>
              </w:rPr>
            </w:pPr>
          </w:p>
        </w:tc>
        <w:tc>
          <w:tcPr>
            <w:tcW w:w="2394" w:type="dxa"/>
            <w:vMerge/>
            <w:vAlign w:val="center"/>
          </w:tcPr>
          <w:p w14:paraId="19CDC0EE"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right w:val="single" w:sz="12" w:space="0" w:color="auto"/>
            </w:tcBorders>
            <w:shd w:val="clear" w:color="auto" w:fill="auto"/>
            <w:vAlign w:val="center"/>
          </w:tcPr>
          <w:p w14:paraId="056F1E04"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S4.</w:t>
            </w:r>
            <w:r w:rsidRPr="00AC4459">
              <w:rPr>
                <w:rFonts w:ascii="Times New Roman" w:eastAsia="仿宋_GB2312" w:hAnsi="Times New Roman" w:hint="eastAsia"/>
                <w:sz w:val="28"/>
                <w:szCs w:val="28"/>
              </w:rPr>
              <w:t>专业实践质量</w:t>
            </w:r>
          </w:p>
        </w:tc>
      </w:tr>
      <w:tr w:rsidR="00822846" w:rsidRPr="00AC4459" w14:paraId="10BD2F1A" w14:textId="77777777" w:rsidTr="008840F6">
        <w:trPr>
          <w:trHeight w:val="397"/>
          <w:jc w:val="center"/>
        </w:trPr>
        <w:tc>
          <w:tcPr>
            <w:tcW w:w="1844" w:type="dxa"/>
            <w:vMerge/>
            <w:tcBorders>
              <w:left w:val="single" w:sz="12" w:space="0" w:color="auto"/>
            </w:tcBorders>
            <w:vAlign w:val="center"/>
          </w:tcPr>
          <w:p w14:paraId="1783A834" w14:textId="77777777" w:rsidR="00822846" w:rsidRPr="00AC4459" w:rsidRDefault="00822846" w:rsidP="00C83E02">
            <w:pPr>
              <w:overflowPunct w:val="0"/>
              <w:adjustRightInd w:val="0"/>
              <w:snapToGrid w:val="0"/>
              <w:spacing w:line="240" w:lineRule="atLeast"/>
              <w:rPr>
                <w:rFonts w:ascii="Times New Roman" w:eastAsia="仿宋_GB2312" w:hAnsi="Times New Roman"/>
                <w:b/>
                <w:sz w:val="28"/>
                <w:szCs w:val="28"/>
              </w:rPr>
            </w:pPr>
          </w:p>
        </w:tc>
        <w:tc>
          <w:tcPr>
            <w:tcW w:w="2394" w:type="dxa"/>
            <w:vMerge/>
            <w:vAlign w:val="center"/>
          </w:tcPr>
          <w:p w14:paraId="30D8A17E"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right w:val="single" w:sz="12" w:space="0" w:color="auto"/>
            </w:tcBorders>
            <w:shd w:val="clear" w:color="auto" w:fill="auto"/>
            <w:vAlign w:val="center"/>
          </w:tcPr>
          <w:p w14:paraId="01B82702"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S5.</w:t>
            </w:r>
            <w:r w:rsidRPr="00AC4459">
              <w:rPr>
                <w:rFonts w:ascii="Times New Roman" w:eastAsia="仿宋_GB2312" w:hAnsi="Times New Roman" w:hint="eastAsia"/>
                <w:sz w:val="28"/>
                <w:szCs w:val="28"/>
              </w:rPr>
              <w:t>师资队伍质量</w:t>
            </w:r>
          </w:p>
        </w:tc>
      </w:tr>
      <w:tr w:rsidR="00822846" w:rsidRPr="00AC4459" w14:paraId="5EC33BC5" w14:textId="77777777" w:rsidTr="008840F6">
        <w:trPr>
          <w:trHeight w:val="283"/>
          <w:jc w:val="center"/>
        </w:trPr>
        <w:tc>
          <w:tcPr>
            <w:tcW w:w="1844" w:type="dxa"/>
            <w:vMerge/>
            <w:tcBorders>
              <w:left w:val="single" w:sz="12" w:space="0" w:color="auto"/>
            </w:tcBorders>
            <w:vAlign w:val="center"/>
          </w:tcPr>
          <w:p w14:paraId="44C4B4D7" w14:textId="77777777" w:rsidR="00822846" w:rsidRPr="00AC4459" w:rsidRDefault="00822846" w:rsidP="00C83E02">
            <w:pPr>
              <w:overflowPunct w:val="0"/>
              <w:adjustRightInd w:val="0"/>
              <w:snapToGrid w:val="0"/>
              <w:spacing w:line="240" w:lineRule="atLeast"/>
              <w:rPr>
                <w:rFonts w:ascii="Times New Roman" w:eastAsia="仿宋_GB2312" w:hAnsi="Times New Roman"/>
                <w:b/>
                <w:sz w:val="28"/>
                <w:szCs w:val="28"/>
              </w:rPr>
            </w:pPr>
          </w:p>
        </w:tc>
        <w:tc>
          <w:tcPr>
            <w:tcW w:w="2394" w:type="dxa"/>
            <w:vAlign w:val="center"/>
          </w:tcPr>
          <w:p w14:paraId="495A7605"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A3.</w:t>
            </w:r>
            <w:r w:rsidRPr="00AC4459">
              <w:rPr>
                <w:rFonts w:ascii="Times New Roman" w:eastAsia="仿宋_GB2312" w:hAnsi="Times New Roman" w:hint="eastAsia"/>
                <w:sz w:val="28"/>
                <w:szCs w:val="28"/>
              </w:rPr>
              <w:t>学生满意度</w:t>
            </w:r>
          </w:p>
        </w:tc>
        <w:tc>
          <w:tcPr>
            <w:tcW w:w="4678" w:type="dxa"/>
            <w:tcBorders>
              <w:right w:val="single" w:sz="12" w:space="0" w:color="auto"/>
            </w:tcBorders>
            <w:shd w:val="clear" w:color="auto" w:fill="auto"/>
            <w:vAlign w:val="center"/>
          </w:tcPr>
          <w:p w14:paraId="2E6E7675"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S6.</w:t>
            </w:r>
            <w:r w:rsidRPr="00AC4459">
              <w:rPr>
                <w:rFonts w:ascii="Times New Roman" w:eastAsia="仿宋_GB2312" w:hAnsi="Times New Roman" w:hint="eastAsia"/>
                <w:sz w:val="28"/>
                <w:szCs w:val="28"/>
              </w:rPr>
              <w:t>学生满意度</w:t>
            </w:r>
          </w:p>
        </w:tc>
      </w:tr>
      <w:tr w:rsidR="00822846" w:rsidRPr="00AC4459" w14:paraId="5243AD7A" w14:textId="77777777" w:rsidTr="008840F6">
        <w:trPr>
          <w:trHeight w:val="397"/>
          <w:jc w:val="center"/>
        </w:trPr>
        <w:tc>
          <w:tcPr>
            <w:tcW w:w="1844" w:type="dxa"/>
            <w:vMerge w:val="restart"/>
            <w:tcBorders>
              <w:top w:val="single" w:sz="12" w:space="0" w:color="auto"/>
              <w:left w:val="single" w:sz="12" w:space="0" w:color="auto"/>
            </w:tcBorders>
            <w:vAlign w:val="center"/>
          </w:tcPr>
          <w:p w14:paraId="02D8E989"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b/>
                <w:sz w:val="28"/>
                <w:szCs w:val="28"/>
              </w:rPr>
              <w:t>B.</w:t>
            </w:r>
          </w:p>
          <w:p w14:paraId="5683CEA3"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学习质量</w:t>
            </w:r>
          </w:p>
        </w:tc>
        <w:tc>
          <w:tcPr>
            <w:tcW w:w="2394" w:type="dxa"/>
            <w:vMerge w:val="restart"/>
            <w:tcBorders>
              <w:top w:val="single" w:sz="12" w:space="0" w:color="auto"/>
            </w:tcBorders>
            <w:vAlign w:val="center"/>
          </w:tcPr>
          <w:p w14:paraId="199B20F5"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B1.</w:t>
            </w:r>
            <w:r w:rsidRPr="00AC4459">
              <w:rPr>
                <w:rFonts w:ascii="Times New Roman" w:eastAsia="仿宋_GB2312" w:hAnsi="Times New Roman" w:hint="eastAsia"/>
                <w:sz w:val="28"/>
                <w:szCs w:val="28"/>
              </w:rPr>
              <w:t>在学成果</w:t>
            </w:r>
          </w:p>
        </w:tc>
        <w:tc>
          <w:tcPr>
            <w:tcW w:w="4678" w:type="dxa"/>
            <w:tcBorders>
              <w:top w:val="single" w:sz="12" w:space="0" w:color="auto"/>
              <w:right w:val="single" w:sz="12" w:space="0" w:color="auto"/>
            </w:tcBorders>
            <w:shd w:val="clear" w:color="auto" w:fill="auto"/>
            <w:vAlign w:val="center"/>
          </w:tcPr>
          <w:p w14:paraId="6F4C0409"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S7.</w:t>
            </w:r>
            <w:r w:rsidRPr="00AC4459">
              <w:rPr>
                <w:rFonts w:ascii="Times New Roman" w:eastAsia="仿宋_GB2312" w:hAnsi="Times New Roman" w:hint="eastAsia"/>
                <w:sz w:val="28"/>
                <w:szCs w:val="28"/>
              </w:rPr>
              <w:t>应用性成果</w:t>
            </w:r>
          </w:p>
        </w:tc>
      </w:tr>
      <w:tr w:rsidR="00822846" w:rsidRPr="00AC4459" w14:paraId="46B382EC" w14:textId="77777777" w:rsidTr="008840F6">
        <w:trPr>
          <w:trHeight w:val="397"/>
          <w:jc w:val="center"/>
        </w:trPr>
        <w:tc>
          <w:tcPr>
            <w:tcW w:w="1844" w:type="dxa"/>
            <w:vMerge/>
            <w:tcBorders>
              <w:top w:val="single" w:sz="12" w:space="0" w:color="auto"/>
              <w:left w:val="single" w:sz="12" w:space="0" w:color="auto"/>
            </w:tcBorders>
            <w:vAlign w:val="center"/>
          </w:tcPr>
          <w:p w14:paraId="096303DB"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tcBorders>
              <w:top w:val="single" w:sz="12" w:space="0" w:color="auto"/>
            </w:tcBorders>
            <w:vAlign w:val="center"/>
          </w:tcPr>
          <w:p w14:paraId="36979691"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14:paraId="70780061" w14:textId="77777777" w:rsidR="00822846" w:rsidRPr="00AC4459" w:rsidDel="0016340D"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S8.</w:t>
            </w:r>
            <w:r w:rsidRPr="00AC4459">
              <w:rPr>
                <w:rFonts w:ascii="Times New Roman" w:eastAsia="仿宋_GB2312" w:hAnsi="Times New Roman" w:hint="eastAsia"/>
                <w:sz w:val="28"/>
                <w:szCs w:val="28"/>
              </w:rPr>
              <w:t>学位论文质量</w:t>
            </w:r>
          </w:p>
        </w:tc>
      </w:tr>
      <w:tr w:rsidR="00822846" w:rsidRPr="00AC4459" w14:paraId="53308997" w14:textId="77777777" w:rsidTr="008840F6">
        <w:trPr>
          <w:trHeight w:val="397"/>
          <w:jc w:val="center"/>
        </w:trPr>
        <w:tc>
          <w:tcPr>
            <w:tcW w:w="1844" w:type="dxa"/>
            <w:vMerge/>
            <w:tcBorders>
              <w:top w:val="single" w:sz="12" w:space="0" w:color="auto"/>
              <w:left w:val="single" w:sz="12" w:space="0" w:color="auto"/>
            </w:tcBorders>
            <w:vAlign w:val="center"/>
          </w:tcPr>
          <w:p w14:paraId="6FB270F9"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tcBorders>
              <w:top w:val="single" w:sz="12" w:space="0" w:color="auto"/>
            </w:tcBorders>
            <w:vAlign w:val="center"/>
          </w:tcPr>
          <w:p w14:paraId="2BA4E71C"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14:paraId="7042F150"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S9.</w:t>
            </w:r>
            <w:r w:rsidRPr="00AC4459">
              <w:rPr>
                <w:rFonts w:ascii="Times New Roman" w:eastAsia="仿宋_GB2312" w:hAnsi="Times New Roman" w:hint="eastAsia"/>
                <w:sz w:val="28"/>
                <w:szCs w:val="28"/>
              </w:rPr>
              <w:t>毕业成果质量（部分专业学位）</w:t>
            </w:r>
          </w:p>
        </w:tc>
      </w:tr>
      <w:tr w:rsidR="00822846" w:rsidRPr="00AC4459" w14:paraId="28079A4D" w14:textId="77777777" w:rsidTr="008840F6">
        <w:trPr>
          <w:trHeight w:val="397"/>
          <w:jc w:val="center"/>
        </w:trPr>
        <w:tc>
          <w:tcPr>
            <w:tcW w:w="1844" w:type="dxa"/>
            <w:vMerge/>
            <w:tcBorders>
              <w:top w:val="single" w:sz="12" w:space="0" w:color="auto"/>
              <w:left w:val="single" w:sz="12" w:space="0" w:color="auto"/>
            </w:tcBorders>
            <w:vAlign w:val="center"/>
          </w:tcPr>
          <w:p w14:paraId="081B45B1"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tcBorders>
              <w:top w:val="single" w:sz="12" w:space="0" w:color="auto"/>
            </w:tcBorders>
            <w:vAlign w:val="center"/>
          </w:tcPr>
          <w:p w14:paraId="194D56FE"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14:paraId="470F10E2"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S10.</w:t>
            </w:r>
            <w:r w:rsidRPr="00AC4459">
              <w:rPr>
                <w:rFonts w:ascii="Times New Roman" w:eastAsia="仿宋_GB2312" w:hAnsi="Times New Roman" w:hint="eastAsia"/>
                <w:sz w:val="28"/>
                <w:szCs w:val="28"/>
              </w:rPr>
              <w:t>学生比赛获奖（部分专业学位）</w:t>
            </w:r>
          </w:p>
        </w:tc>
      </w:tr>
      <w:tr w:rsidR="00822846" w:rsidRPr="00AC4459" w14:paraId="3CBA5EEE" w14:textId="77777777" w:rsidTr="008840F6">
        <w:trPr>
          <w:trHeight w:val="397"/>
          <w:jc w:val="center"/>
        </w:trPr>
        <w:tc>
          <w:tcPr>
            <w:tcW w:w="1844" w:type="dxa"/>
            <w:vMerge/>
            <w:tcBorders>
              <w:top w:val="single" w:sz="12" w:space="0" w:color="auto"/>
              <w:left w:val="single" w:sz="12" w:space="0" w:color="auto"/>
            </w:tcBorders>
            <w:vAlign w:val="center"/>
          </w:tcPr>
          <w:p w14:paraId="46B73A8A"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tcBorders>
              <w:top w:val="single" w:sz="12" w:space="0" w:color="auto"/>
            </w:tcBorders>
            <w:vAlign w:val="center"/>
          </w:tcPr>
          <w:p w14:paraId="7E4D8D4E"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14:paraId="0032ECFD"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S11.</w:t>
            </w:r>
            <w:r w:rsidRPr="00AC4459">
              <w:rPr>
                <w:rFonts w:ascii="Times New Roman" w:eastAsia="仿宋_GB2312" w:hAnsi="Times New Roman" w:hint="eastAsia"/>
                <w:sz w:val="28"/>
                <w:szCs w:val="28"/>
              </w:rPr>
              <w:t>学生艺术创作获奖、展演</w:t>
            </w:r>
            <w:r w:rsidRPr="00AC4459">
              <w:rPr>
                <w:rFonts w:ascii="Times New Roman" w:eastAsia="仿宋_GB2312" w:hAnsi="Times New Roman"/>
                <w:sz w:val="28"/>
                <w:szCs w:val="28"/>
              </w:rPr>
              <w:t>/</w:t>
            </w:r>
            <w:r w:rsidRPr="00AC4459">
              <w:rPr>
                <w:rFonts w:ascii="Times New Roman" w:eastAsia="仿宋_GB2312" w:hAnsi="Times New Roman" w:hint="eastAsia"/>
                <w:sz w:val="28"/>
                <w:szCs w:val="28"/>
              </w:rPr>
              <w:t>展映</w:t>
            </w:r>
            <w:r w:rsidRPr="00AC4459">
              <w:rPr>
                <w:rFonts w:ascii="Times New Roman" w:eastAsia="仿宋_GB2312" w:hAnsi="Times New Roman"/>
                <w:sz w:val="28"/>
                <w:szCs w:val="28"/>
              </w:rPr>
              <w:t>/</w:t>
            </w:r>
            <w:r w:rsidRPr="00AC4459">
              <w:rPr>
                <w:rFonts w:ascii="Times New Roman" w:eastAsia="仿宋_GB2312" w:hAnsi="Times New Roman" w:hint="eastAsia"/>
                <w:sz w:val="28"/>
                <w:szCs w:val="28"/>
              </w:rPr>
              <w:t>展览、发表（部分专业学位）</w:t>
            </w:r>
          </w:p>
        </w:tc>
      </w:tr>
      <w:tr w:rsidR="00822846" w:rsidRPr="00AC4459" w14:paraId="739BC9D5" w14:textId="77777777" w:rsidTr="008840F6">
        <w:trPr>
          <w:trHeight w:val="397"/>
          <w:jc w:val="center"/>
        </w:trPr>
        <w:tc>
          <w:tcPr>
            <w:tcW w:w="1844" w:type="dxa"/>
            <w:vMerge/>
            <w:tcBorders>
              <w:left w:val="single" w:sz="12" w:space="0" w:color="auto"/>
            </w:tcBorders>
            <w:vAlign w:val="center"/>
          </w:tcPr>
          <w:p w14:paraId="54D8B311"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vAlign w:val="center"/>
          </w:tcPr>
          <w:p w14:paraId="185A7CE7"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right w:val="single" w:sz="12" w:space="0" w:color="auto"/>
            </w:tcBorders>
            <w:shd w:val="clear" w:color="auto" w:fill="auto"/>
            <w:vAlign w:val="center"/>
          </w:tcPr>
          <w:p w14:paraId="627668B5"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S12.</w:t>
            </w:r>
            <w:r w:rsidRPr="00AC4459">
              <w:rPr>
                <w:rFonts w:ascii="Times New Roman" w:eastAsia="仿宋_GB2312" w:hAnsi="Times New Roman" w:hint="eastAsia"/>
                <w:sz w:val="28"/>
                <w:szCs w:val="28"/>
              </w:rPr>
              <w:t>获得职（执）业资格证书情况（部分专业学位）</w:t>
            </w:r>
          </w:p>
        </w:tc>
      </w:tr>
      <w:tr w:rsidR="00822846" w:rsidRPr="00AC4459" w14:paraId="457E0E62" w14:textId="77777777" w:rsidTr="008840F6">
        <w:trPr>
          <w:trHeight w:val="397"/>
          <w:jc w:val="center"/>
        </w:trPr>
        <w:tc>
          <w:tcPr>
            <w:tcW w:w="1844" w:type="dxa"/>
            <w:vMerge/>
            <w:tcBorders>
              <w:left w:val="single" w:sz="12" w:space="0" w:color="auto"/>
            </w:tcBorders>
            <w:vAlign w:val="center"/>
          </w:tcPr>
          <w:p w14:paraId="3A9AE7AA"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tcBorders>
              <w:bottom w:val="single" w:sz="12" w:space="0" w:color="auto"/>
            </w:tcBorders>
            <w:vAlign w:val="center"/>
          </w:tcPr>
          <w:p w14:paraId="63B64530"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B2.</w:t>
            </w:r>
            <w:r w:rsidRPr="00AC4459">
              <w:rPr>
                <w:rFonts w:ascii="Times New Roman" w:eastAsia="仿宋_GB2312" w:hAnsi="Times New Roman" w:hint="eastAsia"/>
                <w:sz w:val="28"/>
                <w:szCs w:val="28"/>
              </w:rPr>
              <w:t>学生获得感</w:t>
            </w:r>
          </w:p>
        </w:tc>
        <w:tc>
          <w:tcPr>
            <w:tcW w:w="4678" w:type="dxa"/>
            <w:tcBorders>
              <w:bottom w:val="single" w:sz="12" w:space="0" w:color="auto"/>
              <w:right w:val="single" w:sz="12" w:space="0" w:color="auto"/>
            </w:tcBorders>
            <w:shd w:val="clear" w:color="auto" w:fill="auto"/>
            <w:vAlign w:val="center"/>
          </w:tcPr>
          <w:p w14:paraId="628939DF"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S13.</w:t>
            </w:r>
            <w:r w:rsidRPr="00AC4459">
              <w:rPr>
                <w:rFonts w:ascii="Times New Roman" w:eastAsia="仿宋_GB2312" w:hAnsi="Times New Roman" w:hint="eastAsia"/>
                <w:sz w:val="28"/>
                <w:szCs w:val="28"/>
              </w:rPr>
              <w:t>学生获得感</w:t>
            </w:r>
            <w:r w:rsidRPr="00AC4459" w:rsidDel="00DE5FF7">
              <w:rPr>
                <w:rFonts w:ascii="Times New Roman" w:eastAsia="仿宋_GB2312" w:hAnsi="Times New Roman"/>
                <w:sz w:val="28"/>
                <w:szCs w:val="28"/>
              </w:rPr>
              <w:t xml:space="preserve"> </w:t>
            </w:r>
          </w:p>
        </w:tc>
      </w:tr>
      <w:tr w:rsidR="00822846" w:rsidRPr="00AC4459" w14:paraId="6017F830" w14:textId="77777777" w:rsidTr="008840F6">
        <w:trPr>
          <w:trHeight w:val="397"/>
          <w:jc w:val="center"/>
        </w:trPr>
        <w:tc>
          <w:tcPr>
            <w:tcW w:w="1844" w:type="dxa"/>
            <w:vMerge w:val="restart"/>
            <w:tcBorders>
              <w:top w:val="single" w:sz="12" w:space="0" w:color="auto"/>
              <w:left w:val="single" w:sz="12" w:space="0" w:color="auto"/>
            </w:tcBorders>
            <w:vAlign w:val="center"/>
          </w:tcPr>
          <w:p w14:paraId="0FFA8E6F"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b/>
                <w:sz w:val="28"/>
                <w:szCs w:val="28"/>
              </w:rPr>
              <w:t>C.</w:t>
            </w:r>
          </w:p>
          <w:p w14:paraId="1A370115"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职业发展质量</w:t>
            </w:r>
          </w:p>
        </w:tc>
        <w:tc>
          <w:tcPr>
            <w:tcW w:w="2394" w:type="dxa"/>
            <w:vMerge w:val="restart"/>
            <w:tcBorders>
              <w:top w:val="single" w:sz="12" w:space="0" w:color="auto"/>
            </w:tcBorders>
            <w:vAlign w:val="center"/>
          </w:tcPr>
          <w:p w14:paraId="4B31446A"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C1.</w:t>
            </w:r>
            <w:r w:rsidRPr="00AC4459">
              <w:rPr>
                <w:rFonts w:ascii="Times New Roman" w:eastAsia="仿宋_GB2312" w:hAnsi="Times New Roman" w:hint="eastAsia"/>
                <w:sz w:val="28"/>
                <w:szCs w:val="28"/>
              </w:rPr>
              <w:t>毕业生质量</w:t>
            </w:r>
          </w:p>
        </w:tc>
        <w:tc>
          <w:tcPr>
            <w:tcW w:w="4678" w:type="dxa"/>
            <w:tcBorders>
              <w:top w:val="single" w:sz="12" w:space="0" w:color="auto"/>
              <w:right w:val="single" w:sz="12" w:space="0" w:color="auto"/>
            </w:tcBorders>
            <w:shd w:val="clear" w:color="auto" w:fill="auto"/>
            <w:vAlign w:val="center"/>
          </w:tcPr>
          <w:p w14:paraId="3C1A82C8"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S14.</w:t>
            </w:r>
            <w:r w:rsidRPr="00AC4459">
              <w:rPr>
                <w:rFonts w:ascii="Times New Roman" w:eastAsia="仿宋_GB2312" w:hAnsi="Times New Roman" w:hint="eastAsia"/>
                <w:sz w:val="28"/>
                <w:szCs w:val="28"/>
              </w:rPr>
              <w:t>总体就业情况</w:t>
            </w:r>
          </w:p>
        </w:tc>
      </w:tr>
      <w:tr w:rsidR="00822846" w:rsidRPr="00AC4459" w14:paraId="74199E61" w14:textId="77777777" w:rsidTr="008840F6">
        <w:trPr>
          <w:trHeight w:val="397"/>
          <w:jc w:val="center"/>
        </w:trPr>
        <w:tc>
          <w:tcPr>
            <w:tcW w:w="1844" w:type="dxa"/>
            <w:vMerge/>
            <w:tcBorders>
              <w:top w:val="single" w:sz="12" w:space="0" w:color="auto"/>
              <w:left w:val="single" w:sz="12" w:space="0" w:color="auto"/>
            </w:tcBorders>
            <w:vAlign w:val="center"/>
          </w:tcPr>
          <w:p w14:paraId="129938DC"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vAlign w:val="center"/>
          </w:tcPr>
          <w:p w14:paraId="1B270739"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14:paraId="434CCB22"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S15.</w:t>
            </w:r>
            <w:r w:rsidRPr="00AC4459">
              <w:rPr>
                <w:rFonts w:ascii="Times New Roman" w:eastAsia="仿宋_GB2312" w:hAnsi="Times New Roman" w:hint="eastAsia"/>
                <w:sz w:val="28"/>
                <w:szCs w:val="28"/>
              </w:rPr>
              <w:t>代表性毕业生情况</w:t>
            </w:r>
          </w:p>
        </w:tc>
      </w:tr>
      <w:tr w:rsidR="00822846" w:rsidRPr="00AC4459" w14:paraId="04CBEF21" w14:textId="77777777" w:rsidTr="008840F6">
        <w:trPr>
          <w:trHeight w:val="397"/>
          <w:jc w:val="center"/>
        </w:trPr>
        <w:tc>
          <w:tcPr>
            <w:tcW w:w="1844" w:type="dxa"/>
            <w:vMerge/>
            <w:tcBorders>
              <w:left w:val="single" w:sz="12" w:space="0" w:color="auto"/>
            </w:tcBorders>
            <w:vAlign w:val="center"/>
          </w:tcPr>
          <w:p w14:paraId="15DDF6F0"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Align w:val="center"/>
          </w:tcPr>
          <w:p w14:paraId="7F5706DD" w14:textId="77777777" w:rsidR="00822846" w:rsidRPr="00AC4459"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C2.</w:t>
            </w:r>
            <w:r w:rsidRPr="00AC4459">
              <w:rPr>
                <w:rFonts w:ascii="Times New Roman" w:eastAsia="仿宋_GB2312" w:hAnsi="Times New Roman" w:hint="eastAsia"/>
                <w:sz w:val="28"/>
                <w:szCs w:val="28"/>
              </w:rPr>
              <w:t>用人单位满意度</w:t>
            </w:r>
          </w:p>
        </w:tc>
        <w:tc>
          <w:tcPr>
            <w:tcW w:w="4678" w:type="dxa"/>
            <w:tcBorders>
              <w:right w:val="single" w:sz="12" w:space="0" w:color="auto"/>
            </w:tcBorders>
            <w:shd w:val="clear" w:color="auto" w:fill="auto"/>
            <w:vAlign w:val="center"/>
          </w:tcPr>
          <w:p w14:paraId="48AF3689"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S16.</w:t>
            </w:r>
            <w:r w:rsidRPr="00AC4459">
              <w:rPr>
                <w:rFonts w:ascii="Times New Roman" w:eastAsia="仿宋_GB2312" w:hAnsi="Times New Roman" w:hint="eastAsia"/>
                <w:sz w:val="28"/>
                <w:szCs w:val="28"/>
              </w:rPr>
              <w:t>用人单位满意度</w:t>
            </w:r>
          </w:p>
        </w:tc>
      </w:tr>
      <w:tr w:rsidR="00822846" w:rsidRPr="00AC4459" w14:paraId="4DFEABE1" w14:textId="77777777" w:rsidTr="008840F6">
        <w:trPr>
          <w:trHeight w:val="397"/>
          <w:jc w:val="center"/>
        </w:trPr>
        <w:tc>
          <w:tcPr>
            <w:tcW w:w="1844" w:type="dxa"/>
            <w:vMerge/>
            <w:tcBorders>
              <w:left w:val="single" w:sz="12" w:space="0" w:color="auto"/>
            </w:tcBorders>
            <w:vAlign w:val="center"/>
          </w:tcPr>
          <w:p w14:paraId="1EA171CC"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val="restart"/>
            <w:vAlign w:val="center"/>
          </w:tcPr>
          <w:p w14:paraId="32976A6A" w14:textId="52AA4C83" w:rsidR="00822846" w:rsidRPr="00AC4459" w:rsidDel="00F75BFD" w:rsidRDefault="00822846" w:rsidP="00674EF1">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C</w:t>
            </w:r>
            <w:r w:rsidR="00FF10A4" w:rsidRPr="00AC4459">
              <w:rPr>
                <w:rFonts w:ascii="Times New Roman" w:eastAsia="仿宋_GB2312" w:hAnsi="Times New Roman"/>
                <w:sz w:val="28"/>
                <w:szCs w:val="28"/>
              </w:rPr>
              <w:t>3</w:t>
            </w:r>
            <w:r w:rsidRPr="00AC4459">
              <w:rPr>
                <w:rFonts w:ascii="Times New Roman" w:eastAsia="仿宋_GB2312" w:hAnsi="Times New Roman"/>
                <w:sz w:val="28"/>
                <w:szCs w:val="28"/>
              </w:rPr>
              <w:t>.</w:t>
            </w:r>
            <w:r w:rsidRPr="00AC4459">
              <w:rPr>
                <w:rFonts w:ascii="Times New Roman" w:eastAsia="仿宋_GB2312" w:hAnsi="Times New Roman" w:hint="eastAsia"/>
                <w:sz w:val="28"/>
                <w:szCs w:val="28"/>
              </w:rPr>
              <w:t>服务贡献与社会声誉</w:t>
            </w:r>
          </w:p>
        </w:tc>
        <w:tc>
          <w:tcPr>
            <w:tcW w:w="4678" w:type="dxa"/>
            <w:tcBorders>
              <w:right w:val="single" w:sz="12" w:space="0" w:color="auto"/>
            </w:tcBorders>
            <w:shd w:val="clear" w:color="auto" w:fill="auto"/>
            <w:vAlign w:val="center"/>
          </w:tcPr>
          <w:p w14:paraId="75DA2D09" w14:textId="77777777" w:rsidR="00822846" w:rsidRPr="00AC4459" w:rsidDel="0016340D"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S17.</w:t>
            </w:r>
            <w:r w:rsidRPr="00AC4459">
              <w:rPr>
                <w:rFonts w:ascii="Times New Roman" w:eastAsia="仿宋_GB2312" w:hAnsi="Times New Roman" w:hint="eastAsia"/>
                <w:sz w:val="28"/>
                <w:szCs w:val="28"/>
              </w:rPr>
              <w:t>服务贡献</w:t>
            </w:r>
          </w:p>
        </w:tc>
      </w:tr>
      <w:tr w:rsidR="00822846" w:rsidRPr="00AC4459" w14:paraId="66B4FA36" w14:textId="77777777" w:rsidTr="008840F6">
        <w:trPr>
          <w:trHeight w:val="397"/>
          <w:jc w:val="center"/>
        </w:trPr>
        <w:tc>
          <w:tcPr>
            <w:tcW w:w="1844" w:type="dxa"/>
            <w:vMerge/>
            <w:tcBorders>
              <w:left w:val="single" w:sz="12" w:space="0" w:color="auto"/>
              <w:bottom w:val="single" w:sz="12" w:space="0" w:color="auto"/>
            </w:tcBorders>
            <w:vAlign w:val="center"/>
          </w:tcPr>
          <w:p w14:paraId="3E14A916" w14:textId="77777777" w:rsidR="00822846" w:rsidRPr="00AC4459" w:rsidRDefault="00822846" w:rsidP="00C83E02">
            <w:pPr>
              <w:overflowPunct w:val="0"/>
              <w:adjustRightInd w:val="0"/>
              <w:snapToGrid w:val="0"/>
              <w:spacing w:line="240" w:lineRule="atLeast"/>
              <w:rPr>
                <w:rFonts w:ascii="Times New Roman" w:eastAsia="仿宋_GB2312" w:hAnsi="Times New Roman"/>
                <w:sz w:val="28"/>
                <w:szCs w:val="28"/>
              </w:rPr>
            </w:pPr>
          </w:p>
        </w:tc>
        <w:tc>
          <w:tcPr>
            <w:tcW w:w="2394" w:type="dxa"/>
            <w:vMerge/>
            <w:tcBorders>
              <w:bottom w:val="single" w:sz="12" w:space="0" w:color="auto"/>
            </w:tcBorders>
            <w:shd w:val="clear" w:color="auto" w:fill="FFFFFF" w:themeFill="background1"/>
            <w:vAlign w:val="center"/>
          </w:tcPr>
          <w:p w14:paraId="39A77C5F" w14:textId="77777777" w:rsidR="00822846" w:rsidRPr="00AC4459" w:rsidRDefault="00822846" w:rsidP="00C83E02">
            <w:pPr>
              <w:overflowPunct w:val="0"/>
              <w:adjustRightInd w:val="0"/>
              <w:snapToGrid w:val="0"/>
              <w:spacing w:line="240" w:lineRule="atLeast"/>
              <w:jc w:val="center"/>
              <w:rPr>
                <w:rFonts w:ascii="Times New Roman" w:eastAsia="仿宋_GB2312" w:hAnsi="Times New Roman"/>
                <w:sz w:val="28"/>
                <w:szCs w:val="28"/>
              </w:rPr>
            </w:pPr>
          </w:p>
        </w:tc>
        <w:tc>
          <w:tcPr>
            <w:tcW w:w="4678" w:type="dxa"/>
            <w:tcBorders>
              <w:bottom w:val="single" w:sz="12" w:space="0" w:color="auto"/>
              <w:right w:val="single" w:sz="12" w:space="0" w:color="auto"/>
            </w:tcBorders>
            <w:shd w:val="clear" w:color="auto" w:fill="FFFFFF" w:themeFill="background1"/>
            <w:vAlign w:val="center"/>
          </w:tcPr>
          <w:p w14:paraId="695B1802" w14:textId="77777777" w:rsidR="00822846" w:rsidRPr="00AC4459" w:rsidRDefault="00822846" w:rsidP="00C83E02">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S18.</w:t>
            </w:r>
            <w:r w:rsidRPr="00AC4459">
              <w:rPr>
                <w:rFonts w:ascii="Times New Roman" w:eastAsia="仿宋_GB2312" w:hAnsi="Times New Roman" w:hint="eastAsia"/>
                <w:sz w:val="28"/>
                <w:szCs w:val="28"/>
              </w:rPr>
              <w:t>社会声誉</w:t>
            </w:r>
          </w:p>
        </w:tc>
      </w:tr>
    </w:tbl>
    <w:p w14:paraId="549078AF" w14:textId="77777777" w:rsidR="00822846" w:rsidRPr="00AC4459" w:rsidRDefault="00822846" w:rsidP="00C83E02">
      <w:pPr>
        <w:overflowPunct w:val="0"/>
        <w:snapToGrid w:val="0"/>
        <w:spacing w:beforeLines="50" w:before="190" w:line="460" w:lineRule="exact"/>
        <w:ind w:left="840" w:hangingChars="300" w:hanging="840"/>
        <w:rPr>
          <w:rFonts w:ascii="Times New Roman" w:eastAsia="仿宋_GB2312" w:hAnsi="Times New Roman" w:cs="Times New Roman"/>
          <w:sz w:val="28"/>
        </w:rPr>
      </w:pPr>
      <w:r w:rsidRPr="00AC4459">
        <w:rPr>
          <w:rFonts w:ascii="Times New Roman" w:eastAsia="仿宋_GB2312" w:hAnsi="Times New Roman" w:cs="Times New Roman" w:hint="eastAsia"/>
          <w:sz w:val="28"/>
        </w:rPr>
        <w:t>说明：按专业学位类别（领域）分别设置</w:t>
      </w:r>
      <w:r w:rsidRPr="00AC4459">
        <w:rPr>
          <w:rFonts w:ascii="Times New Roman" w:eastAsia="仿宋_GB2312" w:hAnsi="Times New Roman" w:cs="Times New Roman"/>
          <w:sz w:val="28"/>
        </w:rPr>
        <w:t>36</w:t>
      </w:r>
      <w:r w:rsidRPr="00AC4459">
        <w:rPr>
          <w:rFonts w:ascii="Times New Roman" w:eastAsia="仿宋_GB2312" w:hAnsi="Times New Roman" w:cs="Times New Roman" w:hint="eastAsia"/>
          <w:sz w:val="28"/>
        </w:rPr>
        <w:t>套指标体系，各类别（领域）按专业学位特点分别设置</w:t>
      </w:r>
      <w:r w:rsidRPr="00AC4459">
        <w:rPr>
          <w:rFonts w:ascii="Times New Roman" w:eastAsia="仿宋_GB2312" w:hAnsi="Times New Roman" w:cs="Times New Roman"/>
          <w:sz w:val="28"/>
        </w:rPr>
        <w:t>15-16</w:t>
      </w:r>
      <w:r w:rsidRPr="00AC4459">
        <w:rPr>
          <w:rFonts w:ascii="Times New Roman" w:eastAsia="仿宋_GB2312" w:hAnsi="Times New Roman" w:cs="Times New Roman" w:hint="eastAsia"/>
          <w:sz w:val="28"/>
        </w:rPr>
        <w:t>个三级指标。各专业学位类别三级指标的具体表述和观测点有所不同。</w:t>
      </w:r>
    </w:p>
    <w:sectPr w:rsidR="00822846" w:rsidRPr="00AC4459" w:rsidSect="00C83E02">
      <w:headerReference w:type="even" r:id="rId9"/>
      <w:pgSz w:w="11906" w:h="16838" w:code="9"/>
      <w:pgMar w:top="1247" w:right="1418" w:bottom="1247" w:left="1418"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46535" w14:textId="77777777" w:rsidR="00877032" w:rsidRDefault="00877032" w:rsidP="00180EB2">
      <w:r>
        <w:separator/>
      </w:r>
    </w:p>
  </w:endnote>
  <w:endnote w:type="continuationSeparator" w:id="0">
    <w:p w14:paraId="15A39CD8" w14:textId="77777777" w:rsidR="00877032" w:rsidRDefault="00877032" w:rsidP="0018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方正仿宋简体">
    <w:altName w:val="宋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E94D9" w14:textId="77777777" w:rsidR="00877032" w:rsidRDefault="00877032" w:rsidP="00180EB2">
      <w:r>
        <w:separator/>
      </w:r>
    </w:p>
  </w:footnote>
  <w:footnote w:type="continuationSeparator" w:id="0">
    <w:p w14:paraId="46E1294B" w14:textId="77777777" w:rsidR="00877032" w:rsidRDefault="00877032" w:rsidP="00180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742B" w14:textId="77777777" w:rsidR="008F43C4" w:rsidRDefault="00246CF2" w:rsidP="00006848">
    <w:pPr>
      <w:pStyle w:val="a3"/>
    </w:pPr>
    <w:r>
      <w:rPr>
        <w:noProof/>
      </w:rPr>
      <mc:AlternateContent>
        <mc:Choice Requires="wps">
          <w:drawing>
            <wp:anchor distT="0" distB="0" distL="114300" distR="114300" simplePos="0" relativeHeight="251661312" behindDoc="1" locked="0" layoutInCell="0" allowOverlap="1" wp14:anchorId="6F53D6B2" wp14:editId="7E606C23">
              <wp:simplePos x="0" y="0"/>
              <wp:positionH relativeFrom="margin">
                <wp:align>center</wp:align>
              </wp:positionH>
              <wp:positionV relativeFrom="margin">
                <wp:align>center</wp:align>
              </wp:positionV>
              <wp:extent cx="12329795" cy="1120775"/>
              <wp:effectExtent l="0" t="4029075" r="0" b="4070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2329795" cy="1120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481B98" w14:textId="77777777" w:rsidR="00490F40" w:rsidRDefault="00246CF2" w:rsidP="00490F40">
                          <w:pPr>
                            <w:pStyle w:val="aa"/>
                            <w:jc w:val="center"/>
                          </w:pPr>
                          <w:r>
                            <w:rPr>
                              <w:rFonts w:ascii="黑体" w:eastAsia="黑体" w:hAnsi="黑体" w:hint="eastAsia"/>
                              <w:color w:val="C0C0C0"/>
                              <w:sz w:val="2"/>
                              <w:szCs w:val="2"/>
                              <w14:textFill>
                                <w14:solidFill>
                                  <w14:srgbClr w14:val="C0C0C0">
                                    <w14:alpha w14:val="50000"/>
                                  </w14:srgbClr>
                                </w14:solidFill>
                              </w14:textFill>
                            </w:rPr>
                            <w:t>内部资料，请勿上网传播</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6F53D6B2" id="_x0000_t202" coordsize="21600,21600" o:spt="202" path="m,l,21600r21600,l21600,xe">
              <v:stroke joinstyle="miter"/>
              <v:path gradientshapeok="t" o:connecttype="rect"/>
            </v:shapetype>
            <v:shape id="文本框 3" o:spid="_x0000_s1026" type="#_x0000_t202" style="position:absolute;left:0;text-align:left;margin-left:0;margin-top:0;width:970.85pt;height:88.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" o:allowincell="f" filled="f" stroked="f">
              <v:stroke joinstyle="round"/>
              <o:lock v:ext="edit" shapetype="t"/>
              <v:textbox style="mso-fit-shape-to-text:t">
                <w:txbxContent>
                  <w:p w14:paraId="09481B98" w14:textId="77777777" w:rsidR="00490F40" w:rsidRDefault="00246CF2" w:rsidP="00490F40">
                    <w:pPr>
                      <w:pStyle w:val="af"/>
                      <w:jc w:val="center"/>
                    </w:pPr>
                    <w:r>
                      <w:rPr>
                        <w:rFonts w:ascii="黑体" w:eastAsia="黑体" w:hAnsi="黑体" w:hint="eastAsia"/>
                        <w:color w:val="C0C0C0"/>
                        <w:sz w:val="2"/>
                        <w:szCs w:val="2"/>
                        <w14:textFill>
                          <w14:solidFill>
                            <w14:srgbClr w14:val="C0C0C0">
                              <w14:alpha w14:val="50000"/>
                            </w14:srgbClr>
                          </w14:solidFill>
                        </w14:textFill>
                      </w:rPr>
                      <w:t>内部资料，请勿上网传播</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5421761F" wp14:editId="22BD6366">
              <wp:simplePos x="0" y="0"/>
              <wp:positionH relativeFrom="margin">
                <wp:align>center</wp:align>
              </wp:positionH>
              <wp:positionV relativeFrom="margin">
                <wp:align>center</wp:align>
              </wp:positionV>
              <wp:extent cx="8967470" cy="4483735"/>
              <wp:effectExtent l="0" t="1704975" r="0" b="17837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67470" cy="4483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575708" w14:textId="77777777" w:rsidR="00490F40" w:rsidRDefault="00246CF2" w:rsidP="00490F40">
                          <w:pPr>
                            <w:pStyle w:val="aa"/>
                            <w:jc w:val="center"/>
                          </w:pPr>
                          <w:r>
                            <w:rPr>
                              <w:rFonts w:ascii="仿宋_GB2312"/>
                              <w:color w:val="BFBFBF" w:themeColor="background1" w:themeShade="BF"/>
                              <w:sz w:val="2"/>
                              <w:szCs w:val="2"/>
                              <w14:textFill>
                                <w14:solidFill>
                                  <w14:schemeClr w14:val="bg1">
                                    <w14:alpha w14:val="50000"/>
                                    <w14:lumMod w14:val="75000"/>
                                  </w14:schemeClr>
                                </w14:solidFill>
                              </w14:textFill>
                            </w:rPr>
                            <w:t>保密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421761F" id="文本框 2" o:spid="_x0000_s1027" type="#_x0000_t202" style="position:absolute;left:0;text-align:left;margin-left:0;margin-top:0;width:706.1pt;height:35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" o:allowincell="f" filled="f" stroked="f">
              <v:stroke joinstyle="round"/>
              <o:lock v:ext="edit" shapetype="t"/>
              <v:textbox style="mso-fit-shape-to-text:t">
                <w:txbxContent>
                  <w:p w14:paraId="2E575708" w14:textId="77777777" w:rsidR="00490F40" w:rsidRDefault="00246CF2" w:rsidP="00490F40">
                    <w:pPr>
                      <w:pStyle w:val="af"/>
                      <w:jc w:val="center"/>
                    </w:pPr>
                    <w:r>
                      <w:rPr>
                        <w:rFonts w:ascii="仿宋_GB2312"/>
                        <w:color w:val="BFBFBF" w:themeColor="background1" w:themeShade="BF"/>
                        <w:sz w:val="2"/>
                        <w:szCs w:val="2"/>
                        <w14:textFill>
                          <w14:solidFill>
                            <w14:schemeClr w14:val="bg1">
                              <w14:alpha w14:val="50000"/>
                              <w14:lumMod w14:val="75000"/>
                            </w14:schemeClr>
                          </w14:solidFill>
                        </w14:textFill>
                      </w:rPr>
                      <w:t>保密</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569AF541" wp14:editId="11BF971B">
              <wp:simplePos x="0" y="0"/>
              <wp:positionH relativeFrom="margin">
                <wp:align>center</wp:align>
              </wp:positionH>
              <wp:positionV relativeFrom="margin">
                <wp:align>center</wp:align>
              </wp:positionV>
              <wp:extent cx="12329795" cy="1120775"/>
              <wp:effectExtent l="0" t="4029075" r="0" b="4070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2329795" cy="1120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B2AC50" w14:textId="77777777" w:rsidR="00490F40" w:rsidRDefault="00246CF2" w:rsidP="00490F40">
                          <w:pPr>
                            <w:pStyle w:val="aa"/>
                            <w:jc w:val="center"/>
                          </w:pPr>
                          <w:r>
                            <w:rPr>
                              <w:rFonts w:ascii="黑体" w:eastAsia="黑体" w:hAnsi="黑体" w:hint="eastAsia"/>
                              <w:color w:val="000000"/>
                              <w:sz w:val="2"/>
                              <w:szCs w:val="2"/>
                              <w14:textFill>
                                <w14:solidFill>
                                  <w14:srgbClr w14:val="000000">
                                    <w14:alpha w14:val="50000"/>
                                  </w14:srgbClr>
                                </w14:solidFill>
                              </w14:textFill>
                            </w:rPr>
                            <w:t>内部资料，请勿上网传播</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69AF541" id="文本框 1" o:spid="_x0000_s1028" type="#_x0000_t202" style="position:absolute;left:0;text-align:left;margin-left:0;margin-top:0;width:970.85pt;height:88.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" o:allowincell="f" filled="f" stroked="f">
              <v:stroke joinstyle="round"/>
              <o:lock v:ext="edit" shapetype="t"/>
              <v:textbox style="mso-fit-shape-to-text:t">
                <w:txbxContent>
                  <w:p w14:paraId="67B2AC50" w14:textId="77777777" w:rsidR="00490F40" w:rsidRDefault="00246CF2" w:rsidP="00490F40">
                    <w:pPr>
                      <w:pStyle w:val="af"/>
                      <w:jc w:val="center"/>
                    </w:pPr>
                    <w:r>
                      <w:rPr>
                        <w:rFonts w:ascii="黑体" w:eastAsia="黑体" w:hAnsi="黑体" w:hint="eastAsia"/>
                        <w:color w:val="000000"/>
                        <w:sz w:val="2"/>
                        <w:szCs w:val="2"/>
                        <w14:textFill>
                          <w14:solidFill>
                            <w14:srgbClr w14:val="000000">
                              <w14:alpha w14:val="50000"/>
                            </w14:srgbClr>
                          </w14:solidFill>
                        </w14:textFill>
                      </w:rPr>
                      <w:t>内部资料，请勿上网传播</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371"/>
    <w:multiLevelType w:val="hybridMultilevel"/>
    <w:tmpl w:val="527CE1FA"/>
    <w:lvl w:ilvl="0" w:tplc="5404B2C6">
      <w:start w:val="12"/>
      <w:numFmt w:val="decimal"/>
      <w:lvlText w:val="%1."/>
      <w:lvlJc w:val="left"/>
      <w:pPr>
        <w:ind w:left="100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2B37B9"/>
    <w:multiLevelType w:val="hybridMultilevel"/>
    <w:tmpl w:val="2D708DB2"/>
    <w:lvl w:ilvl="0" w:tplc="AAA6107E">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232B5957"/>
    <w:multiLevelType w:val="hybridMultilevel"/>
    <w:tmpl w:val="227444FE"/>
    <w:lvl w:ilvl="0" w:tplc="4C6AEA9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31913865"/>
    <w:multiLevelType w:val="hybridMultilevel"/>
    <w:tmpl w:val="2D708DB2"/>
    <w:lvl w:ilvl="0" w:tplc="AAA6107E">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4850780E"/>
    <w:multiLevelType w:val="hybridMultilevel"/>
    <w:tmpl w:val="2F52DC8C"/>
    <w:lvl w:ilvl="0" w:tplc="AAA6107E">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C1"/>
    <w:rsid w:val="00000A7A"/>
    <w:rsid w:val="00001B43"/>
    <w:rsid w:val="0000236E"/>
    <w:rsid w:val="00002E6B"/>
    <w:rsid w:val="000121B0"/>
    <w:rsid w:val="00012B89"/>
    <w:rsid w:val="00012BA0"/>
    <w:rsid w:val="00013A45"/>
    <w:rsid w:val="00013A9A"/>
    <w:rsid w:val="0001507B"/>
    <w:rsid w:val="00015DB9"/>
    <w:rsid w:val="00017C5F"/>
    <w:rsid w:val="000252D9"/>
    <w:rsid w:val="00031C21"/>
    <w:rsid w:val="00034FB2"/>
    <w:rsid w:val="0003755C"/>
    <w:rsid w:val="00037ADE"/>
    <w:rsid w:val="00041DEA"/>
    <w:rsid w:val="00043D73"/>
    <w:rsid w:val="00047FE5"/>
    <w:rsid w:val="00051FD7"/>
    <w:rsid w:val="00054835"/>
    <w:rsid w:val="00054960"/>
    <w:rsid w:val="00056EBE"/>
    <w:rsid w:val="000652DF"/>
    <w:rsid w:val="000652F6"/>
    <w:rsid w:val="000710C4"/>
    <w:rsid w:val="00073B26"/>
    <w:rsid w:val="00075CC6"/>
    <w:rsid w:val="00081D16"/>
    <w:rsid w:val="0008344F"/>
    <w:rsid w:val="00083FDF"/>
    <w:rsid w:val="00085079"/>
    <w:rsid w:val="000904DC"/>
    <w:rsid w:val="00092F79"/>
    <w:rsid w:val="000931C8"/>
    <w:rsid w:val="00094527"/>
    <w:rsid w:val="0009480D"/>
    <w:rsid w:val="0009750C"/>
    <w:rsid w:val="000A0695"/>
    <w:rsid w:val="000A1D0C"/>
    <w:rsid w:val="000A3D6B"/>
    <w:rsid w:val="000A7740"/>
    <w:rsid w:val="000B0139"/>
    <w:rsid w:val="000B17E3"/>
    <w:rsid w:val="000B3121"/>
    <w:rsid w:val="000B3F01"/>
    <w:rsid w:val="000B6685"/>
    <w:rsid w:val="000B7267"/>
    <w:rsid w:val="000B7A48"/>
    <w:rsid w:val="000C06A6"/>
    <w:rsid w:val="000C0B20"/>
    <w:rsid w:val="000C2F11"/>
    <w:rsid w:val="000C576E"/>
    <w:rsid w:val="000C5B03"/>
    <w:rsid w:val="000C7779"/>
    <w:rsid w:val="000D0296"/>
    <w:rsid w:val="000D091C"/>
    <w:rsid w:val="000D1A20"/>
    <w:rsid w:val="000D5B9C"/>
    <w:rsid w:val="000E09B3"/>
    <w:rsid w:val="000E1C47"/>
    <w:rsid w:val="000E1DA3"/>
    <w:rsid w:val="000E31A8"/>
    <w:rsid w:val="000E5F55"/>
    <w:rsid w:val="000F12B3"/>
    <w:rsid w:val="000F2CAF"/>
    <w:rsid w:val="000F5A71"/>
    <w:rsid w:val="000F5E7A"/>
    <w:rsid w:val="000F71DF"/>
    <w:rsid w:val="001028EC"/>
    <w:rsid w:val="001033C2"/>
    <w:rsid w:val="001038E0"/>
    <w:rsid w:val="0010604E"/>
    <w:rsid w:val="00110B93"/>
    <w:rsid w:val="00114BA5"/>
    <w:rsid w:val="00120BAF"/>
    <w:rsid w:val="0012713C"/>
    <w:rsid w:val="00130C27"/>
    <w:rsid w:val="001331D5"/>
    <w:rsid w:val="00134F60"/>
    <w:rsid w:val="0013601E"/>
    <w:rsid w:val="00136892"/>
    <w:rsid w:val="00136B77"/>
    <w:rsid w:val="00136E2E"/>
    <w:rsid w:val="00142288"/>
    <w:rsid w:val="00143EF9"/>
    <w:rsid w:val="00144AA9"/>
    <w:rsid w:val="0014546C"/>
    <w:rsid w:val="00151129"/>
    <w:rsid w:val="0015200A"/>
    <w:rsid w:val="00153B60"/>
    <w:rsid w:val="00155BD0"/>
    <w:rsid w:val="001578DA"/>
    <w:rsid w:val="00161E06"/>
    <w:rsid w:val="00163D97"/>
    <w:rsid w:val="00163E36"/>
    <w:rsid w:val="0016553E"/>
    <w:rsid w:val="00165867"/>
    <w:rsid w:val="00165DEE"/>
    <w:rsid w:val="00165F18"/>
    <w:rsid w:val="00165F79"/>
    <w:rsid w:val="001666E5"/>
    <w:rsid w:val="00166BFE"/>
    <w:rsid w:val="001670DD"/>
    <w:rsid w:val="00171167"/>
    <w:rsid w:val="00173DE3"/>
    <w:rsid w:val="00176ED4"/>
    <w:rsid w:val="00180EB2"/>
    <w:rsid w:val="00183AA0"/>
    <w:rsid w:val="00183AAF"/>
    <w:rsid w:val="00184211"/>
    <w:rsid w:val="0019064D"/>
    <w:rsid w:val="00191834"/>
    <w:rsid w:val="00191AAD"/>
    <w:rsid w:val="001934FE"/>
    <w:rsid w:val="00194D88"/>
    <w:rsid w:val="00195ABD"/>
    <w:rsid w:val="001A41E1"/>
    <w:rsid w:val="001A4B38"/>
    <w:rsid w:val="001A4E41"/>
    <w:rsid w:val="001A6458"/>
    <w:rsid w:val="001A71BC"/>
    <w:rsid w:val="001B0953"/>
    <w:rsid w:val="001B3785"/>
    <w:rsid w:val="001B43AF"/>
    <w:rsid w:val="001B4FD2"/>
    <w:rsid w:val="001B58EA"/>
    <w:rsid w:val="001B5DE6"/>
    <w:rsid w:val="001C1566"/>
    <w:rsid w:val="001C267A"/>
    <w:rsid w:val="001C29E4"/>
    <w:rsid w:val="001C2A0A"/>
    <w:rsid w:val="001C4B43"/>
    <w:rsid w:val="001C5BA7"/>
    <w:rsid w:val="001C76F7"/>
    <w:rsid w:val="001D21A7"/>
    <w:rsid w:val="001D5091"/>
    <w:rsid w:val="001D621C"/>
    <w:rsid w:val="001D7905"/>
    <w:rsid w:val="001E1DB1"/>
    <w:rsid w:val="001F76D0"/>
    <w:rsid w:val="002010C5"/>
    <w:rsid w:val="00201B59"/>
    <w:rsid w:val="002023C6"/>
    <w:rsid w:val="002047B9"/>
    <w:rsid w:val="0020695A"/>
    <w:rsid w:val="002075E3"/>
    <w:rsid w:val="00207ACB"/>
    <w:rsid w:val="00211550"/>
    <w:rsid w:val="002158E4"/>
    <w:rsid w:val="00216090"/>
    <w:rsid w:val="0021624C"/>
    <w:rsid w:val="002162B0"/>
    <w:rsid w:val="00217930"/>
    <w:rsid w:val="00221F85"/>
    <w:rsid w:val="00222C46"/>
    <w:rsid w:val="00225943"/>
    <w:rsid w:val="00225AF2"/>
    <w:rsid w:val="002310B6"/>
    <w:rsid w:val="002325DE"/>
    <w:rsid w:val="00233000"/>
    <w:rsid w:val="00234D73"/>
    <w:rsid w:val="0023767D"/>
    <w:rsid w:val="00237718"/>
    <w:rsid w:val="00237B3A"/>
    <w:rsid w:val="00240837"/>
    <w:rsid w:val="00241F84"/>
    <w:rsid w:val="002439F6"/>
    <w:rsid w:val="0024515F"/>
    <w:rsid w:val="00246CF2"/>
    <w:rsid w:val="00251711"/>
    <w:rsid w:val="002530F8"/>
    <w:rsid w:val="00260A24"/>
    <w:rsid w:val="00260A65"/>
    <w:rsid w:val="00262166"/>
    <w:rsid w:val="0026410F"/>
    <w:rsid w:val="00267CDD"/>
    <w:rsid w:val="00270473"/>
    <w:rsid w:val="0027246A"/>
    <w:rsid w:val="00273612"/>
    <w:rsid w:val="0027621B"/>
    <w:rsid w:val="0028232C"/>
    <w:rsid w:val="00287D71"/>
    <w:rsid w:val="002908FF"/>
    <w:rsid w:val="00290C45"/>
    <w:rsid w:val="00290FD5"/>
    <w:rsid w:val="00294ABF"/>
    <w:rsid w:val="00297AFB"/>
    <w:rsid w:val="002A2313"/>
    <w:rsid w:val="002A7531"/>
    <w:rsid w:val="002A7977"/>
    <w:rsid w:val="002B4842"/>
    <w:rsid w:val="002B5BF0"/>
    <w:rsid w:val="002B7574"/>
    <w:rsid w:val="002C0196"/>
    <w:rsid w:val="002C231C"/>
    <w:rsid w:val="002C31AD"/>
    <w:rsid w:val="002C43B6"/>
    <w:rsid w:val="002C4970"/>
    <w:rsid w:val="002C662F"/>
    <w:rsid w:val="002C77E8"/>
    <w:rsid w:val="002D0637"/>
    <w:rsid w:val="002D0FBE"/>
    <w:rsid w:val="002D30C9"/>
    <w:rsid w:val="002D3BE2"/>
    <w:rsid w:val="002D60BD"/>
    <w:rsid w:val="002D69B5"/>
    <w:rsid w:val="002E02CB"/>
    <w:rsid w:val="002E1B62"/>
    <w:rsid w:val="002E731D"/>
    <w:rsid w:val="002F1E8B"/>
    <w:rsid w:val="002F6CBF"/>
    <w:rsid w:val="00300A6E"/>
    <w:rsid w:val="00302D18"/>
    <w:rsid w:val="00303E52"/>
    <w:rsid w:val="00305C72"/>
    <w:rsid w:val="00307FDB"/>
    <w:rsid w:val="00312BF5"/>
    <w:rsid w:val="0031329F"/>
    <w:rsid w:val="00314E94"/>
    <w:rsid w:val="00315A75"/>
    <w:rsid w:val="00315C3F"/>
    <w:rsid w:val="00317516"/>
    <w:rsid w:val="00320334"/>
    <w:rsid w:val="00323681"/>
    <w:rsid w:val="00323A53"/>
    <w:rsid w:val="00326AC1"/>
    <w:rsid w:val="00337734"/>
    <w:rsid w:val="0033790B"/>
    <w:rsid w:val="00341B6D"/>
    <w:rsid w:val="00343CA0"/>
    <w:rsid w:val="0034478F"/>
    <w:rsid w:val="003466EB"/>
    <w:rsid w:val="00347B36"/>
    <w:rsid w:val="00350BCA"/>
    <w:rsid w:val="0035283D"/>
    <w:rsid w:val="00353913"/>
    <w:rsid w:val="00355797"/>
    <w:rsid w:val="003601AA"/>
    <w:rsid w:val="0036073C"/>
    <w:rsid w:val="0036346B"/>
    <w:rsid w:val="00370F15"/>
    <w:rsid w:val="00371C5C"/>
    <w:rsid w:val="003730F1"/>
    <w:rsid w:val="00374475"/>
    <w:rsid w:val="00380491"/>
    <w:rsid w:val="00381DB0"/>
    <w:rsid w:val="00381F2F"/>
    <w:rsid w:val="00383204"/>
    <w:rsid w:val="00384D60"/>
    <w:rsid w:val="00385902"/>
    <w:rsid w:val="00390201"/>
    <w:rsid w:val="003921BC"/>
    <w:rsid w:val="00394FC4"/>
    <w:rsid w:val="00396312"/>
    <w:rsid w:val="0039658E"/>
    <w:rsid w:val="003A1AAA"/>
    <w:rsid w:val="003A23B4"/>
    <w:rsid w:val="003A2C22"/>
    <w:rsid w:val="003A6B8C"/>
    <w:rsid w:val="003A6F31"/>
    <w:rsid w:val="003A7FD8"/>
    <w:rsid w:val="003B7061"/>
    <w:rsid w:val="003C0942"/>
    <w:rsid w:val="003C0AB2"/>
    <w:rsid w:val="003C2011"/>
    <w:rsid w:val="003C21E6"/>
    <w:rsid w:val="003C460D"/>
    <w:rsid w:val="003C59F7"/>
    <w:rsid w:val="003D055D"/>
    <w:rsid w:val="003D4983"/>
    <w:rsid w:val="003E16CE"/>
    <w:rsid w:val="003E1C17"/>
    <w:rsid w:val="003E73B4"/>
    <w:rsid w:val="003F2756"/>
    <w:rsid w:val="003F6669"/>
    <w:rsid w:val="00402323"/>
    <w:rsid w:val="00402AC5"/>
    <w:rsid w:val="00403B89"/>
    <w:rsid w:val="00404AF9"/>
    <w:rsid w:val="00404EEA"/>
    <w:rsid w:val="00405205"/>
    <w:rsid w:val="004072A8"/>
    <w:rsid w:val="0041093E"/>
    <w:rsid w:val="00410A9F"/>
    <w:rsid w:val="00410C5F"/>
    <w:rsid w:val="00420573"/>
    <w:rsid w:val="00420C60"/>
    <w:rsid w:val="0042173E"/>
    <w:rsid w:val="0042252A"/>
    <w:rsid w:val="00422741"/>
    <w:rsid w:val="004241DF"/>
    <w:rsid w:val="0042457F"/>
    <w:rsid w:val="004259B5"/>
    <w:rsid w:val="00425B48"/>
    <w:rsid w:val="00432197"/>
    <w:rsid w:val="00432DF6"/>
    <w:rsid w:val="00433175"/>
    <w:rsid w:val="0043572E"/>
    <w:rsid w:val="00440887"/>
    <w:rsid w:val="00441354"/>
    <w:rsid w:val="004415D5"/>
    <w:rsid w:val="0044331B"/>
    <w:rsid w:val="004446A8"/>
    <w:rsid w:val="00445BD3"/>
    <w:rsid w:val="004526FE"/>
    <w:rsid w:val="00452A37"/>
    <w:rsid w:val="00455CE3"/>
    <w:rsid w:val="004630A8"/>
    <w:rsid w:val="00466536"/>
    <w:rsid w:val="004667E0"/>
    <w:rsid w:val="00466988"/>
    <w:rsid w:val="00471462"/>
    <w:rsid w:val="00472679"/>
    <w:rsid w:val="00473A0C"/>
    <w:rsid w:val="004752C4"/>
    <w:rsid w:val="00475D34"/>
    <w:rsid w:val="0048089F"/>
    <w:rsid w:val="00481A37"/>
    <w:rsid w:val="00481C5B"/>
    <w:rsid w:val="004822DD"/>
    <w:rsid w:val="004837A2"/>
    <w:rsid w:val="004874A5"/>
    <w:rsid w:val="00487B81"/>
    <w:rsid w:val="004908E9"/>
    <w:rsid w:val="004943C7"/>
    <w:rsid w:val="00494770"/>
    <w:rsid w:val="004952B6"/>
    <w:rsid w:val="0049629F"/>
    <w:rsid w:val="00497AA9"/>
    <w:rsid w:val="004A21B8"/>
    <w:rsid w:val="004A46D7"/>
    <w:rsid w:val="004A6870"/>
    <w:rsid w:val="004A6AD7"/>
    <w:rsid w:val="004A6B9C"/>
    <w:rsid w:val="004A7152"/>
    <w:rsid w:val="004B0D9E"/>
    <w:rsid w:val="004B1194"/>
    <w:rsid w:val="004B5B2C"/>
    <w:rsid w:val="004C10E9"/>
    <w:rsid w:val="004C1193"/>
    <w:rsid w:val="004C26BC"/>
    <w:rsid w:val="004C3C63"/>
    <w:rsid w:val="004C41E4"/>
    <w:rsid w:val="004D667C"/>
    <w:rsid w:val="004D721F"/>
    <w:rsid w:val="004D7959"/>
    <w:rsid w:val="004E133C"/>
    <w:rsid w:val="004E302C"/>
    <w:rsid w:val="004E4BC3"/>
    <w:rsid w:val="004E5A20"/>
    <w:rsid w:val="004E5FEC"/>
    <w:rsid w:val="004E63A5"/>
    <w:rsid w:val="004E72D3"/>
    <w:rsid w:val="004F1BE9"/>
    <w:rsid w:val="004F3B25"/>
    <w:rsid w:val="004F5903"/>
    <w:rsid w:val="004F5A14"/>
    <w:rsid w:val="0050062E"/>
    <w:rsid w:val="0050151B"/>
    <w:rsid w:val="00501BBB"/>
    <w:rsid w:val="00504050"/>
    <w:rsid w:val="00505A1A"/>
    <w:rsid w:val="0050731E"/>
    <w:rsid w:val="0051098A"/>
    <w:rsid w:val="00511D1D"/>
    <w:rsid w:val="0051333B"/>
    <w:rsid w:val="0051421C"/>
    <w:rsid w:val="005164CA"/>
    <w:rsid w:val="0051725C"/>
    <w:rsid w:val="00522962"/>
    <w:rsid w:val="00527AC6"/>
    <w:rsid w:val="00530284"/>
    <w:rsid w:val="00530677"/>
    <w:rsid w:val="005308D7"/>
    <w:rsid w:val="00531722"/>
    <w:rsid w:val="00531E26"/>
    <w:rsid w:val="00532C4B"/>
    <w:rsid w:val="00535BA2"/>
    <w:rsid w:val="00535EE1"/>
    <w:rsid w:val="00537BDF"/>
    <w:rsid w:val="00541E67"/>
    <w:rsid w:val="00541FB8"/>
    <w:rsid w:val="005445A4"/>
    <w:rsid w:val="00544B2D"/>
    <w:rsid w:val="00544C64"/>
    <w:rsid w:val="005469E3"/>
    <w:rsid w:val="005473BC"/>
    <w:rsid w:val="005509D7"/>
    <w:rsid w:val="00552B86"/>
    <w:rsid w:val="00554E4F"/>
    <w:rsid w:val="00555234"/>
    <w:rsid w:val="0056139C"/>
    <w:rsid w:val="005628AB"/>
    <w:rsid w:val="0056366C"/>
    <w:rsid w:val="0056372D"/>
    <w:rsid w:val="00565A00"/>
    <w:rsid w:val="005678F5"/>
    <w:rsid w:val="00570C9E"/>
    <w:rsid w:val="00573238"/>
    <w:rsid w:val="00575B97"/>
    <w:rsid w:val="00575FE0"/>
    <w:rsid w:val="0058111A"/>
    <w:rsid w:val="00581FC9"/>
    <w:rsid w:val="00583085"/>
    <w:rsid w:val="00583C7A"/>
    <w:rsid w:val="00584028"/>
    <w:rsid w:val="0058667F"/>
    <w:rsid w:val="00590B36"/>
    <w:rsid w:val="005931B6"/>
    <w:rsid w:val="0059539A"/>
    <w:rsid w:val="00595B53"/>
    <w:rsid w:val="00596020"/>
    <w:rsid w:val="005966E9"/>
    <w:rsid w:val="0059799E"/>
    <w:rsid w:val="00597BB4"/>
    <w:rsid w:val="005A3297"/>
    <w:rsid w:val="005A32AF"/>
    <w:rsid w:val="005A5A42"/>
    <w:rsid w:val="005A7412"/>
    <w:rsid w:val="005B1525"/>
    <w:rsid w:val="005B5AE3"/>
    <w:rsid w:val="005B5BC5"/>
    <w:rsid w:val="005C1E22"/>
    <w:rsid w:val="005C34D9"/>
    <w:rsid w:val="005C64FA"/>
    <w:rsid w:val="005C7DAB"/>
    <w:rsid w:val="005D3987"/>
    <w:rsid w:val="005D4474"/>
    <w:rsid w:val="005E221B"/>
    <w:rsid w:val="005E2D81"/>
    <w:rsid w:val="005E4607"/>
    <w:rsid w:val="005E5ADF"/>
    <w:rsid w:val="005E5F71"/>
    <w:rsid w:val="005E7C5C"/>
    <w:rsid w:val="005F5EF6"/>
    <w:rsid w:val="005F6F7F"/>
    <w:rsid w:val="005F797D"/>
    <w:rsid w:val="005F7BD5"/>
    <w:rsid w:val="00600FA2"/>
    <w:rsid w:val="006014F2"/>
    <w:rsid w:val="006037F7"/>
    <w:rsid w:val="00605299"/>
    <w:rsid w:val="00607BF7"/>
    <w:rsid w:val="00624231"/>
    <w:rsid w:val="006257D2"/>
    <w:rsid w:val="00631722"/>
    <w:rsid w:val="00631C7E"/>
    <w:rsid w:val="00634740"/>
    <w:rsid w:val="006350B7"/>
    <w:rsid w:val="006353C2"/>
    <w:rsid w:val="006372D3"/>
    <w:rsid w:val="00646972"/>
    <w:rsid w:val="00647855"/>
    <w:rsid w:val="006479E5"/>
    <w:rsid w:val="006517E4"/>
    <w:rsid w:val="00656A14"/>
    <w:rsid w:val="0065710B"/>
    <w:rsid w:val="0065715E"/>
    <w:rsid w:val="006629C4"/>
    <w:rsid w:val="006643CF"/>
    <w:rsid w:val="00664421"/>
    <w:rsid w:val="006668AB"/>
    <w:rsid w:val="006670E2"/>
    <w:rsid w:val="00671136"/>
    <w:rsid w:val="006735D6"/>
    <w:rsid w:val="00673762"/>
    <w:rsid w:val="00673D0C"/>
    <w:rsid w:val="00674EF1"/>
    <w:rsid w:val="00676A21"/>
    <w:rsid w:val="0067785C"/>
    <w:rsid w:val="00677A98"/>
    <w:rsid w:val="00680E00"/>
    <w:rsid w:val="006811AA"/>
    <w:rsid w:val="006818C4"/>
    <w:rsid w:val="006834FB"/>
    <w:rsid w:val="006839D3"/>
    <w:rsid w:val="00685C9A"/>
    <w:rsid w:val="006921DF"/>
    <w:rsid w:val="0069467A"/>
    <w:rsid w:val="006A0C22"/>
    <w:rsid w:val="006A4CC2"/>
    <w:rsid w:val="006A5FC7"/>
    <w:rsid w:val="006A669B"/>
    <w:rsid w:val="006A6BED"/>
    <w:rsid w:val="006B1D17"/>
    <w:rsid w:val="006B74CA"/>
    <w:rsid w:val="006C253D"/>
    <w:rsid w:val="006C30A4"/>
    <w:rsid w:val="006C380F"/>
    <w:rsid w:val="006C3C39"/>
    <w:rsid w:val="006C5100"/>
    <w:rsid w:val="006D2791"/>
    <w:rsid w:val="006D3F05"/>
    <w:rsid w:val="006D603E"/>
    <w:rsid w:val="006D6182"/>
    <w:rsid w:val="006E1FBC"/>
    <w:rsid w:val="006E30C3"/>
    <w:rsid w:val="006E3905"/>
    <w:rsid w:val="006E5C9A"/>
    <w:rsid w:val="006F11D0"/>
    <w:rsid w:val="006F194A"/>
    <w:rsid w:val="006F2F8F"/>
    <w:rsid w:val="006F4333"/>
    <w:rsid w:val="006F4D93"/>
    <w:rsid w:val="006F534C"/>
    <w:rsid w:val="006F5C14"/>
    <w:rsid w:val="00701748"/>
    <w:rsid w:val="007022BF"/>
    <w:rsid w:val="00702530"/>
    <w:rsid w:val="007030E7"/>
    <w:rsid w:val="00711201"/>
    <w:rsid w:val="00711472"/>
    <w:rsid w:val="007118D1"/>
    <w:rsid w:val="007123D1"/>
    <w:rsid w:val="0071274F"/>
    <w:rsid w:val="0071434C"/>
    <w:rsid w:val="007144B9"/>
    <w:rsid w:val="00717148"/>
    <w:rsid w:val="00717389"/>
    <w:rsid w:val="007209A8"/>
    <w:rsid w:val="00720FA2"/>
    <w:rsid w:val="00723916"/>
    <w:rsid w:val="007255E0"/>
    <w:rsid w:val="0072681B"/>
    <w:rsid w:val="007274C9"/>
    <w:rsid w:val="00730658"/>
    <w:rsid w:val="0073402F"/>
    <w:rsid w:val="00737FCA"/>
    <w:rsid w:val="007401AF"/>
    <w:rsid w:val="0074270E"/>
    <w:rsid w:val="007443E6"/>
    <w:rsid w:val="00745678"/>
    <w:rsid w:val="0075204F"/>
    <w:rsid w:val="00753C22"/>
    <w:rsid w:val="007561AA"/>
    <w:rsid w:val="00757918"/>
    <w:rsid w:val="00757D17"/>
    <w:rsid w:val="00764DF2"/>
    <w:rsid w:val="007651F9"/>
    <w:rsid w:val="00767520"/>
    <w:rsid w:val="00767844"/>
    <w:rsid w:val="007703AE"/>
    <w:rsid w:val="007727C8"/>
    <w:rsid w:val="00772A85"/>
    <w:rsid w:val="0077340B"/>
    <w:rsid w:val="007743E3"/>
    <w:rsid w:val="00776CF8"/>
    <w:rsid w:val="007830C8"/>
    <w:rsid w:val="00785283"/>
    <w:rsid w:val="007854AC"/>
    <w:rsid w:val="007923CB"/>
    <w:rsid w:val="0079260C"/>
    <w:rsid w:val="00792C8E"/>
    <w:rsid w:val="00796D23"/>
    <w:rsid w:val="007A52E2"/>
    <w:rsid w:val="007B0C0C"/>
    <w:rsid w:val="007B2052"/>
    <w:rsid w:val="007B4E26"/>
    <w:rsid w:val="007B517B"/>
    <w:rsid w:val="007B5DBC"/>
    <w:rsid w:val="007B7129"/>
    <w:rsid w:val="007C0669"/>
    <w:rsid w:val="007C0EE2"/>
    <w:rsid w:val="007C1AE7"/>
    <w:rsid w:val="007C3162"/>
    <w:rsid w:val="007C3EC1"/>
    <w:rsid w:val="007C41FE"/>
    <w:rsid w:val="007C4FE5"/>
    <w:rsid w:val="007D073D"/>
    <w:rsid w:val="007E00E6"/>
    <w:rsid w:val="007E3D51"/>
    <w:rsid w:val="007F250C"/>
    <w:rsid w:val="007F366F"/>
    <w:rsid w:val="007F47B7"/>
    <w:rsid w:val="007F4D36"/>
    <w:rsid w:val="007F7E4B"/>
    <w:rsid w:val="00801070"/>
    <w:rsid w:val="0080123D"/>
    <w:rsid w:val="00801695"/>
    <w:rsid w:val="00802373"/>
    <w:rsid w:val="0080262F"/>
    <w:rsid w:val="00805604"/>
    <w:rsid w:val="0080677F"/>
    <w:rsid w:val="00810052"/>
    <w:rsid w:val="008111F2"/>
    <w:rsid w:val="0081147B"/>
    <w:rsid w:val="00811EE2"/>
    <w:rsid w:val="0081240A"/>
    <w:rsid w:val="00812546"/>
    <w:rsid w:val="00817D6E"/>
    <w:rsid w:val="00822846"/>
    <w:rsid w:val="00823266"/>
    <w:rsid w:val="00825436"/>
    <w:rsid w:val="008256EE"/>
    <w:rsid w:val="00826218"/>
    <w:rsid w:val="00826826"/>
    <w:rsid w:val="0082706E"/>
    <w:rsid w:val="0082712F"/>
    <w:rsid w:val="00830D85"/>
    <w:rsid w:val="008316F1"/>
    <w:rsid w:val="0083470F"/>
    <w:rsid w:val="0084356F"/>
    <w:rsid w:val="00845BC2"/>
    <w:rsid w:val="00845E7A"/>
    <w:rsid w:val="00850F1F"/>
    <w:rsid w:val="00853333"/>
    <w:rsid w:val="00854ADC"/>
    <w:rsid w:val="00861EF3"/>
    <w:rsid w:val="00863763"/>
    <w:rsid w:val="00863FF5"/>
    <w:rsid w:val="008660C1"/>
    <w:rsid w:val="00866C06"/>
    <w:rsid w:val="00870A23"/>
    <w:rsid w:val="0087104B"/>
    <w:rsid w:val="00876FFD"/>
    <w:rsid w:val="00877032"/>
    <w:rsid w:val="008828E1"/>
    <w:rsid w:val="008840F6"/>
    <w:rsid w:val="00884553"/>
    <w:rsid w:val="00885A96"/>
    <w:rsid w:val="00892AC0"/>
    <w:rsid w:val="0089456F"/>
    <w:rsid w:val="008945B4"/>
    <w:rsid w:val="008A49C3"/>
    <w:rsid w:val="008A49D9"/>
    <w:rsid w:val="008A6538"/>
    <w:rsid w:val="008A7637"/>
    <w:rsid w:val="008B05E7"/>
    <w:rsid w:val="008B4161"/>
    <w:rsid w:val="008B58BF"/>
    <w:rsid w:val="008B6A72"/>
    <w:rsid w:val="008C4CDF"/>
    <w:rsid w:val="008C5252"/>
    <w:rsid w:val="008C606D"/>
    <w:rsid w:val="008D101E"/>
    <w:rsid w:val="008D1034"/>
    <w:rsid w:val="008D2BD0"/>
    <w:rsid w:val="008E0474"/>
    <w:rsid w:val="008E0497"/>
    <w:rsid w:val="008E1416"/>
    <w:rsid w:val="008E36F8"/>
    <w:rsid w:val="008E45BA"/>
    <w:rsid w:val="008E72BF"/>
    <w:rsid w:val="008F2D6A"/>
    <w:rsid w:val="008F38D6"/>
    <w:rsid w:val="008F3946"/>
    <w:rsid w:val="008F3949"/>
    <w:rsid w:val="008F5C4B"/>
    <w:rsid w:val="008F6498"/>
    <w:rsid w:val="008F6F17"/>
    <w:rsid w:val="009005A6"/>
    <w:rsid w:val="00900694"/>
    <w:rsid w:val="00901059"/>
    <w:rsid w:val="00903C29"/>
    <w:rsid w:val="00913205"/>
    <w:rsid w:val="0092008A"/>
    <w:rsid w:val="00922D15"/>
    <w:rsid w:val="009242C1"/>
    <w:rsid w:val="009263AD"/>
    <w:rsid w:val="0093070D"/>
    <w:rsid w:val="009308EA"/>
    <w:rsid w:val="0093146A"/>
    <w:rsid w:val="009316CB"/>
    <w:rsid w:val="00934F2E"/>
    <w:rsid w:val="00937598"/>
    <w:rsid w:val="00940C67"/>
    <w:rsid w:val="00941147"/>
    <w:rsid w:val="00941203"/>
    <w:rsid w:val="0094356C"/>
    <w:rsid w:val="00944225"/>
    <w:rsid w:val="00946716"/>
    <w:rsid w:val="0095013A"/>
    <w:rsid w:val="00951EAE"/>
    <w:rsid w:val="00954154"/>
    <w:rsid w:val="00954D0A"/>
    <w:rsid w:val="0096123A"/>
    <w:rsid w:val="009632FB"/>
    <w:rsid w:val="00965B39"/>
    <w:rsid w:val="00972C0F"/>
    <w:rsid w:val="00977EC6"/>
    <w:rsid w:val="00984C3B"/>
    <w:rsid w:val="00986953"/>
    <w:rsid w:val="00987912"/>
    <w:rsid w:val="00987D1F"/>
    <w:rsid w:val="00990BD7"/>
    <w:rsid w:val="00997A8A"/>
    <w:rsid w:val="009A046F"/>
    <w:rsid w:val="009A125A"/>
    <w:rsid w:val="009A41DA"/>
    <w:rsid w:val="009A4349"/>
    <w:rsid w:val="009A4DAE"/>
    <w:rsid w:val="009A4EE1"/>
    <w:rsid w:val="009A57D8"/>
    <w:rsid w:val="009A6B29"/>
    <w:rsid w:val="009B3683"/>
    <w:rsid w:val="009C1323"/>
    <w:rsid w:val="009C13DE"/>
    <w:rsid w:val="009C17D7"/>
    <w:rsid w:val="009C2286"/>
    <w:rsid w:val="009C2456"/>
    <w:rsid w:val="009C4CA9"/>
    <w:rsid w:val="009C70C2"/>
    <w:rsid w:val="009C7AA9"/>
    <w:rsid w:val="009D161C"/>
    <w:rsid w:val="009D2922"/>
    <w:rsid w:val="009D40A7"/>
    <w:rsid w:val="009D5071"/>
    <w:rsid w:val="009E22D6"/>
    <w:rsid w:val="009E3C00"/>
    <w:rsid w:val="009E5EE5"/>
    <w:rsid w:val="009E7AF0"/>
    <w:rsid w:val="009F1878"/>
    <w:rsid w:val="009F1A0F"/>
    <w:rsid w:val="009F36B5"/>
    <w:rsid w:val="009F3D73"/>
    <w:rsid w:val="009F7C43"/>
    <w:rsid w:val="00A01CBA"/>
    <w:rsid w:val="00A020DA"/>
    <w:rsid w:val="00A02BB0"/>
    <w:rsid w:val="00A04CF3"/>
    <w:rsid w:val="00A07B82"/>
    <w:rsid w:val="00A135D6"/>
    <w:rsid w:val="00A17C5E"/>
    <w:rsid w:val="00A20801"/>
    <w:rsid w:val="00A22C35"/>
    <w:rsid w:val="00A256A2"/>
    <w:rsid w:val="00A257C7"/>
    <w:rsid w:val="00A306AC"/>
    <w:rsid w:val="00A310D4"/>
    <w:rsid w:val="00A316E3"/>
    <w:rsid w:val="00A34F4B"/>
    <w:rsid w:val="00A35861"/>
    <w:rsid w:val="00A35DE0"/>
    <w:rsid w:val="00A36F43"/>
    <w:rsid w:val="00A37576"/>
    <w:rsid w:val="00A37C70"/>
    <w:rsid w:val="00A41A3D"/>
    <w:rsid w:val="00A426B4"/>
    <w:rsid w:val="00A44DF9"/>
    <w:rsid w:val="00A45074"/>
    <w:rsid w:val="00A462DA"/>
    <w:rsid w:val="00A5096C"/>
    <w:rsid w:val="00A50B1C"/>
    <w:rsid w:val="00A53B6F"/>
    <w:rsid w:val="00A53BA8"/>
    <w:rsid w:val="00A541EE"/>
    <w:rsid w:val="00A54ADA"/>
    <w:rsid w:val="00A60BA7"/>
    <w:rsid w:val="00A648A7"/>
    <w:rsid w:val="00A73697"/>
    <w:rsid w:val="00A74BB9"/>
    <w:rsid w:val="00A77749"/>
    <w:rsid w:val="00A80EE1"/>
    <w:rsid w:val="00A82A9C"/>
    <w:rsid w:val="00A8407B"/>
    <w:rsid w:val="00A84119"/>
    <w:rsid w:val="00A906B6"/>
    <w:rsid w:val="00A9096A"/>
    <w:rsid w:val="00A90BBD"/>
    <w:rsid w:val="00A91ED4"/>
    <w:rsid w:val="00A93B03"/>
    <w:rsid w:val="00A953E5"/>
    <w:rsid w:val="00A9688D"/>
    <w:rsid w:val="00A97FF9"/>
    <w:rsid w:val="00AA09F4"/>
    <w:rsid w:val="00AA1D8C"/>
    <w:rsid w:val="00AA1D9E"/>
    <w:rsid w:val="00AA1E89"/>
    <w:rsid w:val="00AA39EF"/>
    <w:rsid w:val="00AA4214"/>
    <w:rsid w:val="00AB291C"/>
    <w:rsid w:val="00AB4E8F"/>
    <w:rsid w:val="00AB6897"/>
    <w:rsid w:val="00AC11B7"/>
    <w:rsid w:val="00AC1F63"/>
    <w:rsid w:val="00AC2C03"/>
    <w:rsid w:val="00AC4459"/>
    <w:rsid w:val="00AD00DC"/>
    <w:rsid w:val="00AD0A34"/>
    <w:rsid w:val="00AD0C42"/>
    <w:rsid w:val="00AD5470"/>
    <w:rsid w:val="00AD5B47"/>
    <w:rsid w:val="00AD776D"/>
    <w:rsid w:val="00AE030F"/>
    <w:rsid w:val="00AE08F8"/>
    <w:rsid w:val="00AE46E5"/>
    <w:rsid w:val="00AE6D49"/>
    <w:rsid w:val="00AF16DA"/>
    <w:rsid w:val="00AF475A"/>
    <w:rsid w:val="00AF4B00"/>
    <w:rsid w:val="00B039CB"/>
    <w:rsid w:val="00B10C4B"/>
    <w:rsid w:val="00B1107E"/>
    <w:rsid w:val="00B176A7"/>
    <w:rsid w:val="00B2374A"/>
    <w:rsid w:val="00B23823"/>
    <w:rsid w:val="00B25263"/>
    <w:rsid w:val="00B25299"/>
    <w:rsid w:val="00B31946"/>
    <w:rsid w:val="00B32573"/>
    <w:rsid w:val="00B34B9C"/>
    <w:rsid w:val="00B36DE3"/>
    <w:rsid w:val="00B40E41"/>
    <w:rsid w:val="00B41267"/>
    <w:rsid w:val="00B430EE"/>
    <w:rsid w:val="00B45BA7"/>
    <w:rsid w:val="00B53142"/>
    <w:rsid w:val="00B53C16"/>
    <w:rsid w:val="00B546E8"/>
    <w:rsid w:val="00B554AB"/>
    <w:rsid w:val="00B563F0"/>
    <w:rsid w:val="00B567C3"/>
    <w:rsid w:val="00B63DB5"/>
    <w:rsid w:val="00B66869"/>
    <w:rsid w:val="00B7278B"/>
    <w:rsid w:val="00B75A08"/>
    <w:rsid w:val="00B76301"/>
    <w:rsid w:val="00B76D12"/>
    <w:rsid w:val="00B8242F"/>
    <w:rsid w:val="00B834D5"/>
    <w:rsid w:val="00B83CB9"/>
    <w:rsid w:val="00B84F90"/>
    <w:rsid w:val="00B85B02"/>
    <w:rsid w:val="00B869CD"/>
    <w:rsid w:val="00B90AEA"/>
    <w:rsid w:val="00B9430A"/>
    <w:rsid w:val="00B946FF"/>
    <w:rsid w:val="00B948C4"/>
    <w:rsid w:val="00B954BD"/>
    <w:rsid w:val="00BA0854"/>
    <w:rsid w:val="00BA0CAE"/>
    <w:rsid w:val="00BA2917"/>
    <w:rsid w:val="00BA4F8F"/>
    <w:rsid w:val="00BA5C53"/>
    <w:rsid w:val="00BB1B1E"/>
    <w:rsid w:val="00BB2F8C"/>
    <w:rsid w:val="00BB4202"/>
    <w:rsid w:val="00BB49D3"/>
    <w:rsid w:val="00BB6001"/>
    <w:rsid w:val="00BB600A"/>
    <w:rsid w:val="00BB7878"/>
    <w:rsid w:val="00BC0E06"/>
    <w:rsid w:val="00BD02C5"/>
    <w:rsid w:val="00BD073D"/>
    <w:rsid w:val="00BD0B04"/>
    <w:rsid w:val="00BD1A76"/>
    <w:rsid w:val="00BD3780"/>
    <w:rsid w:val="00BE4FC1"/>
    <w:rsid w:val="00BE792F"/>
    <w:rsid w:val="00BE7D75"/>
    <w:rsid w:val="00BF09BA"/>
    <w:rsid w:val="00BF0F12"/>
    <w:rsid w:val="00BF2F77"/>
    <w:rsid w:val="00BF38B2"/>
    <w:rsid w:val="00BF4A51"/>
    <w:rsid w:val="00BF579F"/>
    <w:rsid w:val="00C00382"/>
    <w:rsid w:val="00C00A42"/>
    <w:rsid w:val="00C01895"/>
    <w:rsid w:val="00C01F2E"/>
    <w:rsid w:val="00C03E54"/>
    <w:rsid w:val="00C044AC"/>
    <w:rsid w:val="00C07ED8"/>
    <w:rsid w:val="00C21097"/>
    <w:rsid w:val="00C22A5B"/>
    <w:rsid w:val="00C25C0D"/>
    <w:rsid w:val="00C26B40"/>
    <w:rsid w:val="00C307DC"/>
    <w:rsid w:val="00C30F15"/>
    <w:rsid w:val="00C324CC"/>
    <w:rsid w:val="00C330B4"/>
    <w:rsid w:val="00C33BCB"/>
    <w:rsid w:val="00C35D66"/>
    <w:rsid w:val="00C37F01"/>
    <w:rsid w:val="00C4055F"/>
    <w:rsid w:val="00C41B09"/>
    <w:rsid w:val="00C436AF"/>
    <w:rsid w:val="00C52A5C"/>
    <w:rsid w:val="00C5697B"/>
    <w:rsid w:val="00C610A6"/>
    <w:rsid w:val="00C61F7C"/>
    <w:rsid w:val="00C64118"/>
    <w:rsid w:val="00C6436D"/>
    <w:rsid w:val="00C65B87"/>
    <w:rsid w:val="00C65C0E"/>
    <w:rsid w:val="00C66150"/>
    <w:rsid w:val="00C67589"/>
    <w:rsid w:val="00C679C2"/>
    <w:rsid w:val="00C707A1"/>
    <w:rsid w:val="00C71357"/>
    <w:rsid w:val="00C75CFD"/>
    <w:rsid w:val="00C76B6D"/>
    <w:rsid w:val="00C7770A"/>
    <w:rsid w:val="00C8035E"/>
    <w:rsid w:val="00C83E02"/>
    <w:rsid w:val="00C845AB"/>
    <w:rsid w:val="00C910CD"/>
    <w:rsid w:val="00C91A26"/>
    <w:rsid w:val="00C91BF1"/>
    <w:rsid w:val="00C943E9"/>
    <w:rsid w:val="00C95D28"/>
    <w:rsid w:val="00C9792C"/>
    <w:rsid w:val="00CA0793"/>
    <w:rsid w:val="00CA2E08"/>
    <w:rsid w:val="00CA32E5"/>
    <w:rsid w:val="00CA3FD5"/>
    <w:rsid w:val="00CA4178"/>
    <w:rsid w:val="00CA448B"/>
    <w:rsid w:val="00CA70FF"/>
    <w:rsid w:val="00CA72EB"/>
    <w:rsid w:val="00CA7BC7"/>
    <w:rsid w:val="00CB564A"/>
    <w:rsid w:val="00CB676E"/>
    <w:rsid w:val="00CB746B"/>
    <w:rsid w:val="00CC237C"/>
    <w:rsid w:val="00CC41DB"/>
    <w:rsid w:val="00CC436D"/>
    <w:rsid w:val="00CD0132"/>
    <w:rsid w:val="00CD083D"/>
    <w:rsid w:val="00CD09C3"/>
    <w:rsid w:val="00CD0E30"/>
    <w:rsid w:val="00CD1E56"/>
    <w:rsid w:val="00CD3182"/>
    <w:rsid w:val="00CD3249"/>
    <w:rsid w:val="00CD3948"/>
    <w:rsid w:val="00CD3C06"/>
    <w:rsid w:val="00CD3D0B"/>
    <w:rsid w:val="00CD7D1E"/>
    <w:rsid w:val="00CE06F2"/>
    <w:rsid w:val="00CE16EB"/>
    <w:rsid w:val="00CE21EF"/>
    <w:rsid w:val="00CE5F3C"/>
    <w:rsid w:val="00CF14A3"/>
    <w:rsid w:val="00CF512D"/>
    <w:rsid w:val="00CF66B5"/>
    <w:rsid w:val="00D021B5"/>
    <w:rsid w:val="00D034E4"/>
    <w:rsid w:val="00D05A8E"/>
    <w:rsid w:val="00D06EA6"/>
    <w:rsid w:val="00D07B5F"/>
    <w:rsid w:val="00D12CDB"/>
    <w:rsid w:val="00D12EE8"/>
    <w:rsid w:val="00D14058"/>
    <w:rsid w:val="00D2058F"/>
    <w:rsid w:val="00D22427"/>
    <w:rsid w:val="00D227BD"/>
    <w:rsid w:val="00D22BBE"/>
    <w:rsid w:val="00D2468C"/>
    <w:rsid w:val="00D24BEC"/>
    <w:rsid w:val="00D32457"/>
    <w:rsid w:val="00D32BEB"/>
    <w:rsid w:val="00D34CEA"/>
    <w:rsid w:val="00D36284"/>
    <w:rsid w:val="00D36A58"/>
    <w:rsid w:val="00D448DE"/>
    <w:rsid w:val="00D455A8"/>
    <w:rsid w:val="00D4638F"/>
    <w:rsid w:val="00D4787D"/>
    <w:rsid w:val="00D50181"/>
    <w:rsid w:val="00D537FB"/>
    <w:rsid w:val="00D553C9"/>
    <w:rsid w:val="00D60417"/>
    <w:rsid w:val="00D60F11"/>
    <w:rsid w:val="00D61921"/>
    <w:rsid w:val="00D622BE"/>
    <w:rsid w:val="00D62CBC"/>
    <w:rsid w:val="00D66E37"/>
    <w:rsid w:val="00D67223"/>
    <w:rsid w:val="00D677BA"/>
    <w:rsid w:val="00D710CE"/>
    <w:rsid w:val="00D71C93"/>
    <w:rsid w:val="00D731C2"/>
    <w:rsid w:val="00D74128"/>
    <w:rsid w:val="00D76831"/>
    <w:rsid w:val="00D8223A"/>
    <w:rsid w:val="00D825C3"/>
    <w:rsid w:val="00D827C1"/>
    <w:rsid w:val="00D856D2"/>
    <w:rsid w:val="00D924B4"/>
    <w:rsid w:val="00D95ECC"/>
    <w:rsid w:val="00D96220"/>
    <w:rsid w:val="00D971E1"/>
    <w:rsid w:val="00DA2138"/>
    <w:rsid w:val="00DA44DC"/>
    <w:rsid w:val="00DA688A"/>
    <w:rsid w:val="00DA6E69"/>
    <w:rsid w:val="00DB069E"/>
    <w:rsid w:val="00DB09F0"/>
    <w:rsid w:val="00DB0BEC"/>
    <w:rsid w:val="00DB0DFF"/>
    <w:rsid w:val="00DB0E26"/>
    <w:rsid w:val="00DB4F97"/>
    <w:rsid w:val="00DB6D53"/>
    <w:rsid w:val="00DB6FED"/>
    <w:rsid w:val="00DB7321"/>
    <w:rsid w:val="00DC00E6"/>
    <w:rsid w:val="00DC4C90"/>
    <w:rsid w:val="00DD1CD1"/>
    <w:rsid w:val="00DD394C"/>
    <w:rsid w:val="00DD4A22"/>
    <w:rsid w:val="00DD4E12"/>
    <w:rsid w:val="00DD5274"/>
    <w:rsid w:val="00DE0107"/>
    <w:rsid w:val="00DE2CBF"/>
    <w:rsid w:val="00DE3C58"/>
    <w:rsid w:val="00DE41A4"/>
    <w:rsid w:val="00DF2332"/>
    <w:rsid w:val="00DF49A7"/>
    <w:rsid w:val="00DF701F"/>
    <w:rsid w:val="00E06F33"/>
    <w:rsid w:val="00E11000"/>
    <w:rsid w:val="00E11BED"/>
    <w:rsid w:val="00E12B06"/>
    <w:rsid w:val="00E12B7D"/>
    <w:rsid w:val="00E135D3"/>
    <w:rsid w:val="00E1391C"/>
    <w:rsid w:val="00E148F1"/>
    <w:rsid w:val="00E151F0"/>
    <w:rsid w:val="00E20D1D"/>
    <w:rsid w:val="00E218BA"/>
    <w:rsid w:val="00E241D0"/>
    <w:rsid w:val="00E2676C"/>
    <w:rsid w:val="00E274BD"/>
    <w:rsid w:val="00E2766F"/>
    <w:rsid w:val="00E30FB1"/>
    <w:rsid w:val="00E324BF"/>
    <w:rsid w:val="00E33038"/>
    <w:rsid w:val="00E35A2B"/>
    <w:rsid w:val="00E37150"/>
    <w:rsid w:val="00E3724F"/>
    <w:rsid w:val="00E43A56"/>
    <w:rsid w:val="00E468EB"/>
    <w:rsid w:val="00E4693F"/>
    <w:rsid w:val="00E474DD"/>
    <w:rsid w:val="00E5047C"/>
    <w:rsid w:val="00E51CD9"/>
    <w:rsid w:val="00E52DD1"/>
    <w:rsid w:val="00E57D8C"/>
    <w:rsid w:val="00E647D5"/>
    <w:rsid w:val="00E667B4"/>
    <w:rsid w:val="00E67830"/>
    <w:rsid w:val="00E7099B"/>
    <w:rsid w:val="00E7358F"/>
    <w:rsid w:val="00E741F9"/>
    <w:rsid w:val="00E74DEE"/>
    <w:rsid w:val="00E75E06"/>
    <w:rsid w:val="00E76C6A"/>
    <w:rsid w:val="00E80444"/>
    <w:rsid w:val="00E80A21"/>
    <w:rsid w:val="00E80ABE"/>
    <w:rsid w:val="00E811DF"/>
    <w:rsid w:val="00E83F78"/>
    <w:rsid w:val="00E861C3"/>
    <w:rsid w:val="00E864D2"/>
    <w:rsid w:val="00E86DC3"/>
    <w:rsid w:val="00E908E9"/>
    <w:rsid w:val="00E918FD"/>
    <w:rsid w:val="00E934E3"/>
    <w:rsid w:val="00E93A3B"/>
    <w:rsid w:val="00E941EA"/>
    <w:rsid w:val="00E942F0"/>
    <w:rsid w:val="00E945FD"/>
    <w:rsid w:val="00EA0025"/>
    <w:rsid w:val="00EA1F4A"/>
    <w:rsid w:val="00EA38B6"/>
    <w:rsid w:val="00EA66AE"/>
    <w:rsid w:val="00EB02A2"/>
    <w:rsid w:val="00EB1AD5"/>
    <w:rsid w:val="00EB216D"/>
    <w:rsid w:val="00EB4088"/>
    <w:rsid w:val="00EB6A93"/>
    <w:rsid w:val="00EB75FA"/>
    <w:rsid w:val="00EC4943"/>
    <w:rsid w:val="00ED030A"/>
    <w:rsid w:val="00ED1763"/>
    <w:rsid w:val="00ED23B2"/>
    <w:rsid w:val="00ED4982"/>
    <w:rsid w:val="00ED6581"/>
    <w:rsid w:val="00EE2816"/>
    <w:rsid w:val="00EE3968"/>
    <w:rsid w:val="00EE43C4"/>
    <w:rsid w:val="00EF0708"/>
    <w:rsid w:val="00EF0954"/>
    <w:rsid w:val="00EF11AB"/>
    <w:rsid w:val="00EF4DD7"/>
    <w:rsid w:val="00EF7D14"/>
    <w:rsid w:val="00F0110B"/>
    <w:rsid w:val="00F02A17"/>
    <w:rsid w:val="00F03B24"/>
    <w:rsid w:val="00F059E2"/>
    <w:rsid w:val="00F069E1"/>
    <w:rsid w:val="00F07C1C"/>
    <w:rsid w:val="00F11207"/>
    <w:rsid w:val="00F1253D"/>
    <w:rsid w:val="00F1255E"/>
    <w:rsid w:val="00F13836"/>
    <w:rsid w:val="00F13D2E"/>
    <w:rsid w:val="00F13F41"/>
    <w:rsid w:val="00F162CC"/>
    <w:rsid w:val="00F164E8"/>
    <w:rsid w:val="00F21188"/>
    <w:rsid w:val="00F21BF8"/>
    <w:rsid w:val="00F23731"/>
    <w:rsid w:val="00F2421E"/>
    <w:rsid w:val="00F243C2"/>
    <w:rsid w:val="00F24EAB"/>
    <w:rsid w:val="00F25AA2"/>
    <w:rsid w:val="00F25B34"/>
    <w:rsid w:val="00F2744D"/>
    <w:rsid w:val="00F30D30"/>
    <w:rsid w:val="00F31742"/>
    <w:rsid w:val="00F35937"/>
    <w:rsid w:val="00F3617A"/>
    <w:rsid w:val="00F42D37"/>
    <w:rsid w:val="00F44CD2"/>
    <w:rsid w:val="00F47B98"/>
    <w:rsid w:val="00F51635"/>
    <w:rsid w:val="00F51936"/>
    <w:rsid w:val="00F5332F"/>
    <w:rsid w:val="00F54606"/>
    <w:rsid w:val="00F555D2"/>
    <w:rsid w:val="00F57745"/>
    <w:rsid w:val="00F61D90"/>
    <w:rsid w:val="00F6694F"/>
    <w:rsid w:val="00F66C63"/>
    <w:rsid w:val="00F70078"/>
    <w:rsid w:val="00F716B6"/>
    <w:rsid w:val="00F737B5"/>
    <w:rsid w:val="00F76DA4"/>
    <w:rsid w:val="00F85AD0"/>
    <w:rsid w:val="00F8794A"/>
    <w:rsid w:val="00F919D0"/>
    <w:rsid w:val="00F94060"/>
    <w:rsid w:val="00F97B47"/>
    <w:rsid w:val="00FA5998"/>
    <w:rsid w:val="00FA5EE6"/>
    <w:rsid w:val="00FB4CD7"/>
    <w:rsid w:val="00FC1417"/>
    <w:rsid w:val="00FC19AE"/>
    <w:rsid w:val="00FC3720"/>
    <w:rsid w:val="00FC43BE"/>
    <w:rsid w:val="00FC76AE"/>
    <w:rsid w:val="00FC784E"/>
    <w:rsid w:val="00FD0830"/>
    <w:rsid w:val="00FD4D51"/>
    <w:rsid w:val="00FE1297"/>
    <w:rsid w:val="00FE52E7"/>
    <w:rsid w:val="00FE61B4"/>
    <w:rsid w:val="00FE69FE"/>
    <w:rsid w:val="00FE7346"/>
    <w:rsid w:val="00FF10A4"/>
    <w:rsid w:val="00FF1831"/>
    <w:rsid w:val="00FF2235"/>
    <w:rsid w:val="00FF311B"/>
    <w:rsid w:val="00FF42E5"/>
    <w:rsid w:val="00FF6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9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EB2"/>
    <w:pPr>
      <w:tabs>
        <w:tab w:val="center" w:pos="4153"/>
        <w:tab w:val="right" w:pos="8306"/>
      </w:tabs>
    </w:pPr>
  </w:style>
  <w:style w:type="character" w:customStyle="1" w:styleId="Char">
    <w:name w:val="页眉 Char"/>
    <w:basedOn w:val="a0"/>
    <w:link w:val="a3"/>
    <w:uiPriority w:val="99"/>
    <w:rsid w:val="00180EB2"/>
  </w:style>
  <w:style w:type="paragraph" w:styleId="a4">
    <w:name w:val="footer"/>
    <w:basedOn w:val="a"/>
    <w:link w:val="Char0"/>
    <w:uiPriority w:val="99"/>
    <w:unhideWhenUsed/>
    <w:rsid w:val="00180EB2"/>
    <w:pPr>
      <w:tabs>
        <w:tab w:val="center" w:pos="4153"/>
        <w:tab w:val="right" w:pos="8306"/>
      </w:tabs>
    </w:pPr>
  </w:style>
  <w:style w:type="character" w:customStyle="1" w:styleId="Char0">
    <w:name w:val="页脚 Char"/>
    <w:basedOn w:val="a0"/>
    <w:link w:val="a4"/>
    <w:uiPriority w:val="99"/>
    <w:rsid w:val="00180EB2"/>
  </w:style>
  <w:style w:type="paragraph" w:styleId="a5">
    <w:name w:val="Balloon Text"/>
    <w:basedOn w:val="a"/>
    <w:link w:val="Char1"/>
    <w:uiPriority w:val="99"/>
    <w:semiHidden/>
    <w:unhideWhenUsed/>
    <w:rsid w:val="000E5F55"/>
    <w:rPr>
      <w:sz w:val="18"/>
      <w:szCs w:val="18"/>
    </w:rPr>
  </w:style>
  <w:style w:type="character" w:customStyle="1" w:styleId="Char1">
    <w:name w:val="批注框文本 Char"/>
    <w:basedOn w:val="a0"/>
    <w:link w:val="a5"/>
    <w:uiPriority w:val="99"/>
    <w:semiHidden/>
    <w:rsid w:val="000E5F55"/>
    <w:rPr>
      <w:sz w:val="18"/>
      <w:szCs w:val="18"/>
    </w:rPr>
  </w:style>
  <w:style w:type="character" w:styleId="a6">
    <w:name w:val="annotation reference"/>
    <w:basedOn w:val="a0"/>
    <w:uiPriority w:val="99"/>
    <w:semiHidden/>
    <w:unhideWhenUsed/>
    <w:rsid w:val="001B3785"/>
    <w:rPr>
      <w:sz w:val="21"/>
      <w:szCs w:val="21"/>
    </w:rPr>
  </w:style>
  <w:style w:type="paragraph" w:styleId="a7">
    <w:name w:val="annotation text"/>
    <w:basedOn w:val="a"/>
    <w:link w:val="Char2"/>
    <w:uiPriority w:val="99"/>
    <w:semiHidden/>
    <w:unhideWhenUsed/>
    <w:rsid w:val="001B3785"/>
    <w:pPr>
      <w:jc w:val="left"/>
    </w:pPr>
  </w:style>
  <w:style w:type="character" w:customStyle="1" w:styleId="Char2">
    <w:name w:val="批注文字 Char"/>
    <w:basedOn w:val="a0"/>
    <w:link w:val="a7"/>
    <w:uiPriority w:val="99"/>
    <w:semiHidden/>
    <w:rsid w:val="001B3785"/>
  </w:style>
  <w:style w:type="paragraph" w:styleId="a8">
    <w:name w:val="annotation subject"/>
    <w:basedOn w:val="a7"/>
    <w:next w:val="a7"/>
    <w:link w:val="Char3"/>
    <w:uiPriority w:val="99"/>
    <w:semiHidden/>
    <w:unhideWhenUsed/>
    <w:rsid w:val="001B3785"/>
    <w:rPr>
      <w:b/>
      <w:bCs/>
    </w:rPr>
  </w:style>
  <w:style w:type="character" w:customStyle="1" w:styleId="Char3">
    <w:name w:val="批注主题 Char"/>
    <w:basedOn w:val="Char2"/>
    <w:link w:val="a8"/>
    <w:uiPriority w:val="99"/>
    <w:semiHidden/>
    <w:rsid w:val="001B3785"/>
    <w:rPr>
      <w:b/>
      <w:bCs/>
    </w:rPr>
  </w:style>
  <w:style w:type="paragraph" w:styleId="a9">
    <w:name w:val="List Paragraph"/>
    <w:basedOn w:val="a"/>
    <w:uiPriority w:val="34"/>
    <w:qFormat/>
    <w:rsid w:val="002B7574"/>
    <w:pPr>
      <w:ind w:firstLineChars="200" w:firstLine="420"/>
    </w:pPr>
  </w:style>
  <w:style w:type="paragraph" w:styleId="aa">
    <w:name w:val="Normal (Web)"/>
    <w:basedOn w:val="a"/>
    <w:uiPriority w:val="99"/>
    <w:semiHidden/>
    <w:unhideWhenUsed/>
    <w:rsid w:val="00300A6E"/>
    <w:pPr>
      <w:widowControl/>
      <w:jc w:val="left"/>
    </w:pPr>
    <w:rPr>
      <w:rFonts w:ascii="宋体" w:eastAsia="宋体" w:hAnsi="宋体" w:cs="宋体"/>
      <w:kern w:val="0"/>
      <w:sz w:val="24"/>
      <w:szCs w:val="24"/>
    </w:rPr>
  </w:style>
  <w:style w:type="character" w:styleId="ab">
    <w:name w:val="Strong"/>
    <w:basedOn w:val="a0"/>
    <w:uiPriority w:val="22"/>
    <w:qFormat/>
    <w:rsid w:val="00300A6E"/>
    <w:rPr>
      <w:b/>
      <w:bCs/>
    </w:rPr>
  </w:style>
  <w:style w:type="paragraph" w:styleId="ac">
    <w:name w:val="footnote text"/>
    <w:basedOn w:val="a"/>
    <w:link w:val="Char4"/>
    <w:uiPriority w:val="99"/>
    <w:semiHidden/>
    <w:unhideWhenUsed/>
    <w:rsid w:val="00757D17"/>
    <w:pPr>
      <w:snapToGrid w:val="0"/>
      <w:jc w:val="left"/>
    </w:pPr>
    <w:rPr>
      <w:rFonts w:ascii="仿宋_GB2312" w:eastAsia="仿宋_GB2312"/>
      <w:sz w:val="18"/>
      <w:szCs w:val="18"/>
    </w:rPr>
  </w:style>
  <w:style w:type="character" w:customStyle="1" w:styleId="Char4">
    <w:name w:val="脚注文本 Char"/>
    <w:basedOn w:val="a0"/>
    <w:link w:val="ac"/>
    <w:uiPriority w:val="99"/>
    <w:semiHidden/>
    <w:rsid w:val="00757D17"/>
    <w:rPr>
      <w:rFonts w:ascii="仿宋_GB2312" w:eastAsia="仿宋_GB2312"/>
      <w:sz w:val="18"/>
      <w:szCs w:val="18"/>
    </w:rPr>
  </w:style>
  <w:style w:type="character" w:styleId="ad">
    <w:name w:val="footnote reference"/>
    <w:basedOn w:val="a0"/>
    <w:uiPriority w:val="99"/>
    <w:semiHidden/>
    <w:unhideWhenUsed/>
    <w:rsid w:val="00757D17"/>
    <w:rPr>
      <w:vertAlign w:val="superscript"/>
    </w:rPr>
  </w:style>
  <w:style w:type="paragraph" w:styleId="ae">
    <w:name w:val="Revision"/>
    <w:hidden/>
    <w:uiPriority w:val="99"/>
    <w:semiHidden/>
    <w:rsid w:val="00822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EB2"/>
    <w:pPr>
      <w:tabs>
        <w:tab w:val="center" w:pos="4153"/>
        <w:tab w:val="right" w:pos="8306"/>
      </w:tabs>
    </w:pPr>
  </w:style>
  <w:style w:type="character" w:customStyle="1" w:styleId="Char">
    <w:name w:val="页眉 Char"/>
    <w:basedOn w:val="a0"/>
    <w:link w:val="a3"/>
    <w:uiPriority w:val="99"/>
    <w:rsid w:val="00180EB2"/>
  </w:style>
  <w:style w:type="paragraph" w:styleId="a4">
    <w:name w:val="footer"/>
    <w:basedOn w:val="a"/>
    <w:link w:val="Char0"/>
    <w:uiPriority w:val="99"/>
    <w:unhideWhenUsed/>
    <w:rsid w:val="00180EB2"/>
    <w:pPr>
      <w:tabs>
        <w:tab w:val="center" w:pos="4153"/>
        <w:tab w:val="right" w:pos="8306"/>
      </w:tabs>
    </w:pPr>
  </w:style>
  <w:style w:type="character" w:customStyle="1" w:styleId="Char0">
    <w:name w:val="页脚 Char"/>
    <w:basedOn w:val="a0"/>
    <w:link w:val="a4"/>
    <w:uiPriority w:val="99"/>
    <w:rsid w:val="00180EB2"/>
  </w:style>
  <w:style w:type="paragraph" w:styleId="a5">
    <w:name w:val="Balloon Text"/>
    <w:basedOn w:val="a"/>
    <w:link w:val="Char1"/>
    <w:uiPriority w:val="99"/>
    <w:semiHidden/>
    <w:unhideWhenUsed/>
    <w:rsid w:val="000E5F55"/>
    <w:rPr>
      <w:sz w:val="18"/>
      <w:szCs w:val="18"/>
    </w:rPr>
  </w:style>
  <w:style w:type="character" w:customStyle="1" w:styleId="Char1">
    <w:name w:val="批注框文本 Char"/>
    <w:basedOn w:val="a0"/>
    <w:link w:val="a5"/>
    <w:uiPriority w:val="99"/>
    <w:semiHidden/>
    <w:rsid w:val="000E5F55"/>
    <w:rPr>
      <w:sz w:val="18"/>
      <w:szCs w:val="18"/>
    </w:rPr>
  </w:style>
  <w:style w:type="character" w:styleId="a6">
    <w:name w:val="annotation reference"/>
    <w:basedOn w:val="a0"/>
    <w:uiPriority w:val="99"/>
    <w:semiHidden/>
    <w:unhideWhenUsed/>
    <w:rsid w:val="001B3785"/>
    <w:rPr>
      <w:sz w:val="21"/>
      <w:szCs w:val="21"/>
    </w:rPr>
  </w:style>
  <w:style w:type="paragraph" w:styleId="a7">
    <w:name w:val="annotation text"/>
    <w:basedOn w:val="a"/>
    <w:link w:val="Char2"/>
    <w:uiPriority w:val="99"/>
    <w:semiHidden/>
    <w:unhideWhenUsed/>
    <w:rsid w:val="001B3785"/>
    <w:pPr>
      <w:jc w:val="left"/>
    </w:pPr>
  </w:style>
  <w:style w:type="character" w:customStyle="1" w:styleId="Char2">
    <w:name w:val="批注文字 Char"/>
    <w:basedOn w:val="a0"/>
    <w:link w:val="a7"/>
    <w:uiPriority w:val="99"/>
    <w:semiHidden/>
    <w:rsid w:val="001B3785"/>
  </w:style>
  <w:style w:type="paragraph" w:styleId="a8">
    <w:name w:val="annotation subject"/>
    <w:basedOn w:val="a7"/>
    <w:next w:val="a7"/>
    <w:link w:val="Char3"/>
    <w:uiPriority w:val="99"/>
    <w:semiHidden/>
    <w:unhideWhenUsed/>
    <w:rsid w:val="001B3785"/>
    <w:rPr>
      <w:b/>
      <w:bCs/>
    </w:rPr>
  </w:style>
  <w:style w:type="character" w:customStyle="1" w:styleId="Char3">
    <w:name w:val="批注主题 Char"/>
    <w:basedOn w:val="Char2"/>
    <w:link w:val="a8"/>
    <w:uiPriority w:val="99"/>
    <w:semiHidden/>
    <w:rsid w:val="001B3785"/>
    <w:rPr>
      <w:b/>
      <w:bCs/>
    </w:rPr>
  </w:style>
  <w:style w:type="paragraph" w:styleId="a9">
    <w:name w:val="List Paragraph"/>
    <w:basedOn w:val="a"/>
    <w:uiPriority w:val="34"/>
    <w:qFormat/>
    <w:rsid w:val="002B7574"/>
    <w:pPr>
      <w:ind w:firstLineChars="200" w:firstLine="420"/>
    </w:pPr>
  </w:style>
  <w:style w:type="paragraph" w:styleId="aa">
    <w:name w:val="Normal (Web)"/>
    <w:basedOn w:val="a"/>
    <w:uiPriority w:val="99"/>
    <w:semiHidden/>
    <w:unhideWhenUsed/>
    <w:rsid w:val="00300A6E"/>
    <w:pPr>
      <w:widowControl/>
      <w:jc w:val="left"/>
    </w:pPr>
    <w:rPr>
      <w:rFonts w:ascii="宋体" w:eastAsia="宋体" w:hAnsi="宋体" w:cs="宋体"/>
      <w:kern w:val="0"/>
      <w:sz w:val="24"/>
      <w:szCs w:val="24"/>
    </w:rPr>
  </w:style>
  <w:style w:type="character" w:styleId="ab">
    <w:name w:val="Strong"/>
    <w:basedOn w:val="a0"/>
    <w:uiPriority w:val="22"/>
    <w:qFormat/>
    <w:rsid w:val="00300A6E"/>
    <w:rPr>
      <w:b/>
      <w:bCs/>
    </w:rPr>
  </w:style>
  <w:style w:type="paragraph" w:styleId="ac">
    <w:name w:val="footnote text"/>
    <w:basedOn w:val="a"/>
    <w:link w:val="Char4"/>
    <w:uiPriority w:val="99"/>
    <w:semiHidden/>
    <w:unhideWhenUsed/>
    <w:rsid w:val="00757D17"/>
    <w:pPr>
      <w:snapToGrid w:val="0"/>
      <w:jc w:val="left"/>
    </w:pPr>
    <w:rPr>
      <w:rFonts w:ascii="仿宋_GB2312" w:eastAsia="仿宋_GB2312"/>
      <w:sz w:val="18"/>
      <w:szCs w:val="18"/>
    </w:rPr>
  </w:style>
  <w:style w:type="character" w:customStyle="1" w:styleId="Char4">
    <w:name w:val="脚注文本 Char"/>
    <w:basedOn w:val="a0"/>
    <w:link w:val="ac"/>
    <w:uiPriority w:val="99"/>
    <w:semiHidden/>
    <w:rsid w:val="00757D17"/>
    <w:rPr>
      <w:rFonts w:ascii="仿宋_GB2312" w:eastAsia="仿宋_GB2312"/>
      <w:sz w:val="18"/>
      <w:szCs w:val="18"/>
    </w:rPr>
  </w:style>
  <w:style w:type="character" w:styleId="ad">
    <w:name w:val="footnote reference"/>
    <w:basedOn w:val="a0"/>
    <w:uiPriority w:val="99"/>
    <w:semiHidden/>
    <w:unhideWhenUsed/>
    <w:rsid w:val="00757D17"/>
    <w:rPr>
      <w:vertAlign w:val="superscript"/>
    </w:rPr>
  </w:style>
  <w:style w:type="paragraph" w:styleId="ae">
    <w:name w:val="Revision"/>
    <w:hidden/>
    <w:uiPriority w:val="99"/>
    <w:semiHidden/>
    <w:rsid w:val="008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1514">
      <w:bodyDiv w:val="1"/>
      <w:marLeft w:val="0"/>
      <w:marRight w:val="0"/>
      <w:marTop w:val="0"/>
      <w:marBottom w:val="0"/>
      <w:divBdr>
        <w:top w:val="none" w:sz="0" w:space="0" w:color="auto"/>
        <w:left w:val="none" w:sz="0" w:space="0" w:color="auto"/>
        <w:bottom w:val="none" w:sz="0" w:space="0" w:color="auto"/>
        <w:right w:val="none" w:sz="0" w:space="0" w:color="auto"/>
      </w:divBdr>
      <w:divsChild>
        <w:div w:id="1634557779">
          <w:marLeft w:val="0"/>
          <w:marRight w:val="0"/>
          <w:marTop w:val="0"/>
          <w:marBottom w:val="75"/>
          <w:divBdr>
            <w:top w:val="none" w:sz="0" w:space="0" w:color="auto"/>
            <w:left w:val="single" w:sz="6" w:space="0" w:color="A3D08D"/>
            <w:bottom w:val="none" w:sz="0" w:space="0" w:color="auto"/>
            <w:right w:val="single" w:sz="6" w:space="0" w:color="A3D08D"/>
          </w:divBdr>
          <w:divsChild>
            <w:div w:id="1109008172">
              <w:marLeft w:val="0"/>
              <w:marRight w:val="0"/>
              <w:marTop w:val="0"/>
              <w:marBottom w:val="0"/>
              <w:divBdr>
                <w:top w:val="single" w:sz="6" w:space="0" w:color="A3D08D"/>
                <w:left w:val="none" w:sz="0" w:space="0" w:color="auto"/>
                <w:bottom w:val="single" w:sz="6" w:space="0" w:color="A3D08D"/>
                <w:right w:val="none" w:sz="0" w:space="0" w:color="auto"/>
              </w:divBdr>
              <w:divsChild>
                <w:div w:id="2136950007">
                  <w:marLeft w:val="0"/>
                  <w:marRight w:val="0"/>
                  <w:marTop w:val="0"/>
                  <w:marBottom w:val="0"/>
                  <w:divBdr>
                    <w:top w:val="none" w:sz="0" w:space="0" w:color="auto"/>
                    <w:left w:val="none" w:sz="0" w:space="0" w:color="auto"/>
                    <w:bottom w:val="none" w:sz="0" w:space="0" w:color="auto"/>
                    <w:right w:val="none" w:sz="0" w:space="0" w:color="auto"/>
                  </w:divBdr>
                  <w:divsChild>
                    <w:div w:id="869074160">
                      <w:marLeft w:val="0"/>
                      <w:marRight w:val="0"/>
                      <w:marTop w:val="0"/>
                      <w:marBottom w:val="0"/>
                      <w:divBdr>
                        <w:top w:val="none" w:sz="0" w:space="0" w:color="auto"/>
                        <w:left w:val="none" w:sz="0" w:space="0" w:color="auto"/>
                        <w:bottom w:val="single" w:sz="6" w:space="0" w:color="A3D08D"/>
                        <w:right w:val="none" w:sz="0" w:space="0" w:color="auto"/>
                      </w:divBdr>
                    </w:div>
                  </w:divsChild>
                </w:div>
              </w:divsChild>
            </w:div>
          </w:divsChild>
        </w:div>
      </w:divsChild>
    </w:div>
    <w:div w:id="493304085">
      <w:bodyDiv w:val="1"/>
      <w:marLeft w:val="0"/>
      <w:marRight w:val="0"/>
      <w:marTop w:val="0"/>
      <w:marBottom w:val="0"/>
      <w:divBdr>
        <w:top w:val="none" w:sz="0" w:space="0" w:color="auto"/>
        <w:left w:val="none" w:sz="0" w:space="0" w:color="auto"/>
        <w:bottom w:val="none" w:sz="0" w:space="0" w:color="auto"/>
        <w:right w:val="none" w:sz="0" w:space="0" w:color="auto"/>
      </w:divBdr>
      <w:divsChild>
        <w:div w:id="153374503">
          <w:marLeft w:val="0"/>
          <w:marRight w:val="0"/>
          <w:marTop w:val="0"/>
          <w:marBottom w:val="75"/>
          <w:divBdr>
            <w:top w:val="none" w:sz="0" w:space="0" w:color="auto"/>
            <w:left w:val="single" w:sz="6" w:space="0" w:color="A3D08D"/>
            <w:bottom w:val="none" w:sz="0" w:space="0" w:color="auto"/>
            <w:right w:val="single" w:sz="6" w:space="0" w:color="A3D08D"/>
          </w:divBdr>
          <w:divsChild>
            <w:div w:id="115489720">
              <w:marLeft w:val="0"/>
              <w:marRight w:val="0"/>
              <w:marTop w:val="0"/>
              <w:marBottom w:val="0"/>
              <w:divBdr>
                <w:top w:val="single" w:sz="6" w:space="0" w:color="A3D08D"/>
                <w:left w:val="none" w:sz="0" w:space="0" w:color="auto"/>
                <w:bottom w:val="single" w:sz="6" w:space="0" w:color="A3D08D"/>
                <w:right w:val="none" w:sz="0" w:space="0" w:color="auto"/>
              </w:divBdr>
              <w:divsChild>
                <w:div w:id="1999114651">
                  <w:marLeft w:val="0"/>
                  <w:marRight w:val="0"/>
                  <w:marTop w:val="0"/>
                  <w:marBottom w:val="0"/>
                  <w:divBdr>
                    <w:top w:val="none" w:sz="0" w:space="0" w:color="auto"/>
                    <w:left w:val="none" w:sz="0" w:space="0" w:color="auto"/>
                    <w:bottom w:val="none" w:sz="0" w:space="0" w:color="auto"/>
                    <w:right w:val="none" w:sz="0" w:space="0" w:color="auto"/>
                  </w:divBdr>
                  <w:divsChild>
                    <w:div w:id="43867592">
                      <w:marLeft w:val="0"/>
                      <w:marRight w:val="0"/>
                      <w:marTop w:val="0"/>
                      <w:marBottom w:val="0"/>
                      <w:divBdr>
                        <w:top w:val="none" w:sz="0" w:space="0" w:color="auto"/>
                        <w:left w:val="none" w:sz="0" w:space="0" w:color="auto"/>
                        <w:bottom w:val="single" w:sz="6" w:space="0" w:color="A3D08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2BFC7-2FC1-4610-A4CD-92D3CF00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Leonardo</dc:creator>
  <cp:keywords/>
  <dc:description/>
  <cp:lastModifiedBy>dell</cp:lastModifiedBy>
  <cp:revision>8</cp:revision>
  <cp:lastPrinted>2020-11-11T06:30:00Z</cp:lastPrinted>
  <dcterms:created xsi:type="dcterms:W3CDTF">2020-11-23T08:06:00Z</dcterms:created>
  <dcterms:modified xsi:type="dcterms:W3CDTF">2020-11-26T05:45:00Z</dcterms:modified>
</cp:coreProperties>
</file>